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1C" w:rsidRPr="00C20A1C" w:rsidRDefault="00CE2B23" w:rsidP="00C20A1C">
      <w:pPr>
        <w:jc w:val="center"/>
        <w:rPr>
          <w:b/>
          <w:lang w:eastAsia="zh-TW"/>
        </w:rPr>
      </w:pPr>
      <w:r w:rsidRPr="00C20A1C">
        <w:rPr>
          <w:rFonts w:hint="eastAsia"/>
          <w:b/>
          <w:lang w:eastAsia="zh-TW"/>
        </w:rPr>
        <w:t>香港社會服務聯會</w:t>
      </w:r>
    </w:p>
    <w:p w:rsidR="000646F9" w:rsidRDefault="000646F9">
      <w:pPr>
        <w:widowControl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社會弱勢人士的匱乏研究</w:t>
      </w:r>
      <w:r w:rsidR="00104B44">
        <w:rPr>
          <w:rStyle w:val="ac"/>
          <w:rFonts w:cs="Times New Roman"/>
          <w:b/>
          <w:u w:val="single"/>
        </w:rPr>
        <w:footnoteReference w:id="1"/>
      </w:r>
    </w:p>
    <w:p w:rsidR="00104B44" w:rsidRDefault="00104B44" w:rsidP="00104B44">
      <w:pPr>
        <w:pStyle w:val="ListParagraph1"/>
        <w:widowControl/>
        <w:ind w:left="360"/>
        <w:rPr>
          <w:rFonts w:cs="Times New Roman"/>
          <w:lang w:eastAsia="zh-TW"/>
        </w:rPr>
      </w:pPr>
    </w:p>
    <w:p w:rsidR="000646F9" w:rsidRDefault="000646F9">
      <w:pPr>
        <w:pStyle w:val="ListParagraph1"/>
        <w:widowControl/>
        <w:numPr>
          <w:ilvl w:val="0"/>
          <w:numId w:val="14"/>
        </w:num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背景</w:t>
      </w:r>
    </w:p>
    <w:p w:rsidR="000646F9" w:rsidRDefault="000646F9">
      <w:pPr>
        <w:widowControl/>
        <w:rPr>
          <w:rFonts w:cs="Times New Roman"/>
        </w:rPr>
      </w:pPr>
      <w:r>
        <w:rPr>
          <w:rFonts w:cs="Times New Roman"/>
          <w:b/>
          <w:u w:val="single"/>
        </w:rPr>
        <w:t xml:space="preserve">1.1 </w:t>
      </w:r>
      <w:r>
        <w:rPr>
          <w:rFonts w:cs="Times New Roman"/>
          <w:b/>
          <w:u w:val="single"/>
        </w:rPr>
        <w:t>現時貧窮線的盲點</w:t>
      </w:r>
    </w:p>
    <w:p w:rsidR="000646F9" w:rsidRDefault="000646F9" w:rsidP="00FA52E7">
      <w:pPr>
        <w:widowControl/>
        <w:jc w:val="both"/>
        <w:rPr>
          <w:rFonts w:cs="Times New Roman"/>
          <w:lang w:eastAsia="zh-TW"/>
        </w:rPr>
      </w:pPr>
      <w:r>
        <w:rPr>
          <w:rFonts w:cs="Times New Roman"/>
        </w:rPr>
        <w:t>香港自</w:t>
      </w:r>
      <w:r>
        <w:rPr>
          <w:rFonts w:cs="Times New Roman"/>
        </w:rPr>
        <w:t>20</w:t>
      </w:r>
      <w:r w:rsidR="00A92682">
        <w:rPr>
          <w:rFonts w:cs="Times New Roman" w:hint="eastAsia"/>
          <w:lang w:eastAsia="zh-TW"/>
        </w:rPr>
        <w:t>13</w:t>
      </w:r>
      <w:r>
        <w:rPr>
          <w:rFonts w:cs="Times New Roman"/>
        </w:rPr>
        <w:t>年採納了貧窮線作為量度貧窮的工具，以不同人數住戶入息中位數的一半為標準，把入息低於此線的人定義為貧窮人口。貧窮線的設立代表政府正式採納一具體定義，去檢視香港的貧窮狀況，及評估扶貧措施的成效。然而，採用單一的，以收入量度市民的貧窮狀況，卻有下列不足</w:t>
      </w:r>
      <w:r w:rsidR="00C20A1C">
        <w:rPr>
          <w:rFonts w:cs="Times New Roman" w:hint="eastAsia"/>
        </w:rPr>
        <w:t>：</w:t>
      </w:r>
    </w:p>
    <w:p w:rsidR="00D928EE" w:rsidRDefault="00D928EE" w:rsidP="00FA52E7">
      <w:pPr>
        <w:widowControl/>
        <w:jc w:val="both"/>
        <w:rPr>
          <w:rFonts w:cs="Times New Roman"/>
          <w:lang w:eastAsia="zh-TW"/>
        </w:rPr>
      </w:pPr>
    </w:p>
    <w:p w:rsidR="000646F9" w:rsidRDefault="000646F9" w:rsidP="00FA52E7">
      <w:pPr>
        <w:pStyle w:val="NoSpacing1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>以收入量度貧窮並不能量度非收入資源對改善生活質素的影響</w:t>
      </w:r>
      <w:r w:rsidR="00C20A1C">
        <w:rPr>
          <w:rFonts w:cs="Times New Roman" w:hint="eastAsia"/>
          <w:lang w:eastAsia="zh-HK"/>
        </w:rPr>
        <w:t>。</w:t>
      </w:r>
      <w:r w:rsidR="00CF68D6">
        <w:rPr>
          <w:rFonts w:cs="Times New Roman" w:hint="eastAsia"/>
          <w:lang w:eastAsia="zh-HK"/>
        </w:rPr>
        <w:t xml:space="preserve"> </w:t>
      </w:r>
    </w:p>
    <w:p w:rsidR="000646F9" w:rsidRDefault="000646F9" w:rsidP="00FA52E7">
      <w:pPr>
        <w:pStyle w:val="NoSpacing1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>貧窮線只以收入的高低界定貧窮，卻並未有</w:t>
      </w:r>
      <w:r w:rsidR="00B40684">
        <w:rPr>
          <w:rFonts w:cs="Times New Roman"/>
        </w:rPr>
        <w:t>考</w:t>
      </w:r>
      <w:r>
        <w:rPr>
          <w:rFonts w:cs="Times New Roman"/>
        </w:rPr>
        <w:t>慮</w:t>
      </w:r>
      <w:r w:rsidR="00B40684">
        <w:rPr>
          <w:rFonts w:cs="Times New Roman"/>
        </w:rPr>
        <w:t>不同人士有不同的需要</w:t>
      </w:r>
      <w:r w:rsidR="00B40684">
        <w:rPr>
          <w:rFonts w:cs="Times New Roman" w:hint="eastAsia"/>
        </w:rPr>
        <w:t>，</w:t>
      </w:r>
      <w:r w:rsidR="00B40684">
        <w:rPr>
          <w:rFonts w:cs="Times New Roman"/>
        </w:rPr>
        <w:t>例如長期病患人士即使收入較高，但由於他們</w:t>
      </w:r>
      <w:r>
        <w:rPr>
          <w:rFonts w:cs="Times New Roman"/>
        </w:rPr>
        <w:t>有較多開支用於醫療所需。</w:t>
      </w:r>
    </w:p>
    <w:p w:rsidR="000646F9" w:rsidRDefault="000646F9" w:rsidP="00FA52E7">
      <w:pPr>
        <w:pStyle w:val="NoSpacing1"/>
        <w:numPr>
          <w:ilvl w:val="0"/>
          <w:numId w:val="7"/>
        </w:numPr>
        <w:jc w:val="both"/>
        <w:rPr>
          <w:rFonts w:cs="Times New Roman"/>
        </w:rPr>
      </w:pPr>
      <w:r>
        <w:rPr>
          <w:rFonts w:cs="Times New Roman"/>
        </w:rPr>
        <w:t>以收入量度貧窮代表只有透過向扶貧人士提供現金援助，政府的扶貧成效才能在貧窮率反映。因此香港的扶貧政策的討論，亦傾向以現金扶助政策為主。</w:t>
      </w:r>
    </w:p>
    <w:p w:rsidR="000646F9" w:rsidRDefault="000646F9">
      <w:pPr>
        <w:pStyle w:val="NoSpacing1"/>
        <w:rPr>
          <w:rFonts w:cs="Times New Roman"/>
        </w:rPr>
      </w:pPr>
    </w:p>
    <w:p w:rsidR="000646F9" w:rsidRDefault="000646F9">
      <w:pPr>
        <w:widowControl/>
        <w:rPr>
          <w:rFonts w:cs="Times New Roman"/>
        </w:rPr>
      </w:pPr>
      <w:r>
        <w:rPr>
          <w:rFonts w:cs="Times New Roman"/>
          <w:b/>
          <w:u w:val="single"/>
        </w:rPr>
        <w:t>1.2</w:t>
      </w:r>
      <w:r>
        <w:rPr>
          <w:rFonts w:cs="Times New Roman"/>
          <w:b/>
          <w:u w:val="single"/>
        </w:rPr>
        <w:t>社會弱勢以及收入以外的量度</w:t>
      </w:r>
      <w:r w:rsidR="002450A7">
        <w:rPr>
          <w:rFonts w:cs="Times New Roman" w:hint="eastAsia"/>
          <w:b/>
          <w:u w:val="single"/>
          <w:lang w:eastAsia="zh-TW"/>
        </w:rPr>
        <w:t>工</w:t>
      </w:r>
      <w:r>
        <w:rPr>
          <w:rFonts w:cs="Times New Roman"/>
          <w:b/>
          <w:u w:val="single"/>
        </w:rPr>
        <w:t>具</w:t>
      </w:r>
    </w:p>
    <w:p w:rsidR="000646F9" w:rsidRDefault="000646F9" w:rsidP="00FA52E7">
      <w:pPr>
        <w:pStyle w:val="NoSpacing1"/>
        <w:jc w:val="both"/>
        <w:rPr>
          <w:rFonts w:cs="Times New Roman"/>
        </w:rPr>
      </w:pPr>
      <w:r>
        <w:rPr>
          <w:rFonts w:cs="Times New Roman"/>
        </w:rPr>
        <w:t>當我們使用貧窮一詞時，實際上更準確地說，是在描述一種社會弱勢</w:t>
      </w:r>
      <w:r>
        <w:rPr>
          <w:rFonts w:cs="Times New Roman"/>
        </w:rPr>
        <w:t>(social disadvantages)</w:t>
      </w:r>
      <w:r>
        <w:rPr>
          <w:rFonts w:cs="Times New Roman"/>
        </w:rPr>
        <w:t>的狀況，這不單是指財務上的金錢缺乏，亦包含了市民的生活質素是否達到社會普遍的標準。</w:t>
      </w:r>
    </w:p>
    <w:p w:rsidR="00C20A1C" w:rsidRDefault="00C20A1C" w:rsidP="00FA52E7">
      <w:pPr>
        <w:widowControl/>
        <w:jc w:val="both"/>
        <w:rPr>
          <w:rFonts w:cs="Times New Roman"/>
          <w:lang w:eastAsia="zh-TW"/>
        </w:rPr>
      </w:pPr>
    </w:p>
    <w:p w:rsidR="000646F9" w:rsidRDefault="000646F9" w:rsidP="00FA52E7">
      <w:pPr>
        <w:widowControl/>
        <w:jc w:val="both"/>
        <w:rPr>
          <w:rFonts w:cs="Times New Roman"/>
          <w:b/>
          <w:sz w:val="28"/>
          <w:u w:val="single"/>
        </w:rPr>
      </w:pPr>
      <w:r>
        <w:rPr>
          <w:rFonts w:cs="Times New Roman"/>
        </w:rPr>
        <w:t>在現時貧窮線的設計下，不少影響市民生活質素的重要因素，例如基層市民能否享有足夠的醫療服務</w:t>
      </w:r>
      <w:r w:rsidR="00D928EE">
        <w:rPr>
          <w:rFonts w:cs="Times New Roman" w:hint="eastAsia"/>
          <w:lang w:eastAsia="zh-TW"/>
        </w:rPr>
        <w:t>，能否有基本的社交生活</w:t>
      </w:r>
      <w:r>
        <w:rPr>
          <w:rFonts w:cs="Times New Roman"/>
        </w:rPr>
        <w:t>等，</w:t>
      </w:r>
      <w:r w:rsidR="0056138F">
        <w:rPr>
          <w:rFonts w:cs="Times New Roman" w:hint="eastAsia"/>
          <w:lang w:eastAsia="zh-TW"/>
        </w:rPr>
        <w:t>都</w:t>
      </w:r>
      <w:r>
        <w:rPr>
          <w:rFonts w:cs="Times New Roman"/>
        </w:rPr>
        <w:t>較少進入扶貧政策的討論範圍。因此，除了以收入的貧窮線外，我們認為必須制訂其他分析香港貧窮以及社會弱勢狀況的工具。</w:t>
      </w:r>
    </w:p>
    <w:p w:rsidR="000646F9" w:rsidRDefault="000646F9" w:rsidP="00FA52E7">
      <w:pPr>
        <w:widowControl/>
        <w:jc w:val="both"/>
        <w:rPr>
          <w:rFonts w:cs="Times New Roman"/>
          <w:b/>
          <w:sz w:val="28"/>
          <w:u w:val="single"/>
        </w:rPr>
      </w:pPr>
    </w:p>
    <w:p w:rsidR="0056138F" w:rsidRDefault="000646F9" w:rsidP="00FA52E7">
      <w:pPr>
        <w:widowControl/>
        <w:jc w:val="both"/>
        <w:rPr>
          <w:rFonts w:cs="Times New Roman" w:hint="eastAsia"/>
          <w:lang w:eastAsia="zh-TW"/>
        </w:rPr>
      </w:pPr>
      <w:r>
        <w:rPr>
          <w:rFonts w:cs="Times New Roman"/>
        </w:rPr>
        <w:t>本研究是以相對匱乏的方法，研究市民在收入以外的社會弱勢狀況。</w:t>
      </w:r>
    </w:p>
    <w:p w:rsidR="000646F9" w:rsidRDefault="000646F9" w:rsidP="00FA52E7">
      <w:pPr>
        <w:widowControl/>
        <w:jc w:val="both"/>
        <w:rPr>
          <w:rFonts w:cs="Times New Roman"/>
        </w:rPr>
      </w:pPr>
      <w:r>
        <w:rPr>
          <w:rFonts w:cs="Times New Roman"/>
        </w:rPr>
        <w:t>相對匱乏的方法，就是列出一些生活必須的項目，再檢視市民是否因為</w:t>
      </w:r>
      <w:r w:rsidR="0056138F">
        <w:rPr>
          <w:rFonts w:cs="Times New Roman" w:hint="eastAsia"/>
          <w:lang w:eastAsia="zh-TW"/>
        </w:rPr>
        <w:t>經濟上不能</w:t>
      </w:r>
      <w:r>
        <w:rPr>
          <w:rFonts w:cs="Times New Roman"/>
        </w:rPr>
        <w:t>負擔而滿足</w:t>
      </w:r>
      <w:r w:rsidR="0056138F">
        <w:rPr>
          <w:rFonts w:cs="Times New Roman" w:hint="eastAsia"/>
          <w:lang w:eastAsia="zh-TW"/>
        </w:rPr>
        <w:t>不</w:t>
      </w:r>
      <w:r>
        <w:rPr>
          <w:rFonts w:cs="Times New Roman"/>
        </w:rPr>
        <w:t>到這些需要。</w:t>
      </w:r>
    </w:p>
    <w:p w:rsidR="000646F9" w:rsidRDefault="000646F9" w:rsidP="00FA52E7">
      <w:pPr>
        <w:widowControl/>
        <w:jc w:val="both"/>
        <w:rPr>
          <w:rFonts w:cs="Times New Roman"/>
        </w:rPr>
      </w:pPr>
    </w:p>
    <w:p w:rsidR="000646F9" w:rsidRDefault="000646F9" w:rsidP="00C20A1C">
      <w:pPr>
        <w:widowControl/>
        <w:jc w:val="both"/>
        <w:rPr>
          <w:rFonts w:cs="Times New Roman"/>
          <w:lang w:eastAsia="zh-TW"/>
        </w:rPr>
      </w:pPr>
      <w:r>
        <w:rPr>
          <w:rFonts w:cs="Times New Roman"/>
        </w:rPr>
        <w:t>是次公佈的結果，是中央政策組及研究資助局所資助的</w:t>
      </w:r>
      <w:r>
        <w:rPr>
          <w:rFonts w:cs="Times New Roman"/>
        </w:rPr>
        <w:t>2011/12</w:t>
      </w:r>
      <w:r>
        <w:rPr>
          <w:rFonts w:cs="Times New Roman"/>
        </w:rPr>
        <w:t>年策略性公共政策研究資助計劃「</w:t>
      </w:r>
      <w:r>
        <w:rPr>
          <w:lang w:val="en-GB"/>
        </w:rPr>
        <w:t>香港貧窮與社會弱勢的趨勢</w:t>
      </w:r>
      <w:r>
        <w:rPr>
          <w:rFonts w:cs="Times New Roman"/>
        </w:rPr>
        <w:t>-</w:t>
      </w:r>
      <w:r>
        <w:rPr>
          <w:rFonts w:cs="Times New Roman"/>
          <w:lang w:val="en-GB"/>
        </w:rPr>
        <w:t>跨學科及縱向研究」的部份數據。研究於</w:t>
      </w:r>
      <w:r>
        <w:rPr>
          <w:rFonts w:cs="Times New Roman"/>
          <w:lang w:val="en-GB"/>
        </w:rPr>
        <w:t>2014</w:t>
      </w:r>
      <w:r>
        <w:rPr>
          <w:rFonts w:cs="Times New Roman"/>
          <w:lang w:val="en-GB"/>
        </w:rPr>
        <w:t>年間所進行的首輪問卷調查，由香港中文大學</w:t>
      </w:r>
      <w:r>
        <w:rPr>
          <w:rFonts w:cs="Times New Roman"/>
        </w:rPr>
        <w:t>黃洪教授擔任為首席研究員，研究先綜合運用了文獻參考、專家審核、訪問調查，來</w:t>
      </w:r>
      <w:r w:rsidR="00D928EE">
        <w:rPr>
          <w:rFonts w:cs="Times New Roman" w:hint="eastAsia"/>
          <w:lang w:eastAsia="zh-TW"/>
        </w:rPr>
        <w:t>界</w:t>
      </w:r>
      <w:r>
        <w:rPr>
          <w:rFonts w:cs="Times New Roman"/>
        </w:rPr>
        <w:t>定</w:t>
      </w:r>
      <w:r w:rsidR="00D928EE">
        <w:rPr>
          <w:rFonts w:cs="Times New Roman" w:hint="eastAsia"/>
          <w:lang w:eastAsia="zh-TW"/>
        </w:rPr>
        <w:t>那些是市民生活必須的</w:t>
      </w:r>
      <w:r>
        <w:rPr>
          <w:rFonts w:cs="Times New Roman"/>
        </w:rPr>
        <w:t>項目，再透過隨機抽樣分析，成功訪問了</w:t>
      </w:r>
      <w:r>
        <w:rPr>
          <w:rFonts w:cs="Times New Roman"/>
        </w:rPr>
        <w:t>1980</w:t>
      </w:r>
      <w:r w:rsidR="00D928EE">
        <w:rPr>
          <w:rFonts w:cs="Times New Roman"/>
        </w:rPr>
        <w:t>位香港市民及收集有關受訪者的</w:t>
      </w:r>
      <w:r w:rsidR="00D928EE">
        <w:rPr>
          <w:rFonts w:cs="Times New Roman" w:hint="eastAsia"/>
          <w:lang w:eastAsia="zh-TW"/>
        </w:rPr>
        <w:t>基本資料，以及他們能否負擔這些項目</w:t>
      </w:r>
      <w:r>
        <w:rPr>
          <w:rFonts w:cs="Times New Roman"/>
        </w:rPr>
        <w:t>。</w:t>
      </w:r>
    </w:p>
    <w:p w:rsidR="00B40684" w:rsidRDefault="00B40684" w:rsidP="00C20A1C">
      <w:pPr>
        <w:widowControl/>
        <w:jc w:val="both"/>
        <w:rPr>
          <w:rFonts w:cs="Times New Roman"/>
          <w:lang w:eastAsia="zh-TW"/>
        </w:rPr>
      </w:pPr>
    </w:p>
    <w:p w:rsidR="000646F9" w:rsidRDefault="000646F9" w:rsidP="00BE12D9">
      <w:pPr>
        <w:widowControl/>
        <w:numPr>
          <w:ilvl w:val="0"/>
          <w:numId w:val="14"/>
        </w:numPr>
        <w:rPr>
          <w:rFonts w:cs="Times New Roman"/>
          <w:b/>
          <w:u w:val="single"/>
          <w:lang w:eastAsia="zh-TW"/>
        </w:rPr>
      </w:pPr>
      <w:r>
        <w:rPr>
          <w:rFonts w:cs="Times New Roman"/>
          <w:b/>
          <w:u w:val="single"/>
        </w:rPr>
        <w:lastRenderedPageBreak/>
        <w:t>研究結果</w:t>
      </w:r>
    </w:p>
    <w:p w:rsidR="00BE12D9" w:rsidRDefault="00BE12D9" w:rsidP="00BE12D9">
      <w:pPr>
        <w:widowControl/>
        <w:numPr>
          <w:ilvl w:val="0"/>
          <w:numId w:val="14"/>
        </w:numPr>
        <w:rPr>
          <w:rFonts w:cs="Times New Roman"/>
          <w:b/>
          <w:vanish/>
          <w:lang w:eastAsia="zh-TW"/>
        </w:rPr>
      </w:pPr>
    </w:p>
    <w:p w:rsidR="000646F9" w:rsidRDefault="000646F9">
      <w:pPr>
        <w:pStyle w:val="ListParagraph1"/>
        <w:widowControl/>
        <w:numPr>
          <w:ilvl w:val="0"/>
          <w:numId w:val="11"/>
        </w:numPr>
        <w:rPr>
          <w:rFonts w:cs="Times New Roman"/>
          <w:b/>
          <w:vanish/>
        </w:rPr>
      </w:pPr>
    </w:p>
    <w:p w:rsidR="000646F9" w:rsidRDefault="000646F9">
      <w:pPr>
        <w:pStyle w:val="ListParagraph1"/>
        <w:widowControl/>
        <w:numPr>
          <w:ilvl w:val="0"/>
          <w:numId w:val="11"/>
        </w:numPr>
        <w:rPr>
          <w:rFonts w:cs="Times New Roman"/>
          <w:b/>
          <w:vanish/>
        </w:rPr>
      </w:pPr>
    </w:p>
    <w:p w:rsidR="000646F9" w:rsidRDefault="000646F9">
      <w:pPr>
        <w:pStyle w:val="ListParagraph1"/>
        <w:widowControl/>
        <w:numPr>
          <w:ilvl w:val="0"/>
          <w:numId w:val="11"/>
        </w:numPr>
        <w:rPr>
          <w:rFonts w:cs="Times New Roman"/>
          <w:b/>
          <w:vanish/>
        </w:rPr>
      </w:pPr>
    </w:p>
    <w:p w:rsidR="000646F9" w:rsidRDefault="000646F9">
      <w:pPr>
        <w:widowControl/>
        <w:rPr>
          <w:rFonts w:cs="Times New Roman"/>
        </w:rPr>
      </w:pPr>
      <w:r>
        <w:rPr>
          <w:rFonts w:cs="Times New Roman"/>
          <w:b/>
          <w:u w:val="single"/>
        </w:rPr>
        <w:t>2.1  2014</w:t>
      </w:r>
      <w:r>
        <w:rPr>
          <w:rFonts w:cs="Times New Roman"/>
          <w:b/>
          <w:u w:val="single"/>
        </w:rPr>
        <w:t>年香港市民的匱乏狀況</w:t>
      </w:r>
    </w:p>
    <w:p w:rsidR="000646F9" w:rsidRDefault="000646F9">
      <w:pPr>
        <w:tabs>
          <w:tab w:val="left" w:pos="8080"/>
        </w:tabs>
        <w:ind w:right="-182"/>
        <w:rPr>
          <w:rFonts w:cs="Times New Roman"/>
          <w:lang w:eastAsia="zh-TW"/>
        </w:rPr>
      </w:pPr>
      <w:r>
        <w:rPr>
          <w:rFonts w:cs="Times New Roman"/>
        </w:rPr>
        <w:t>根據《</w:t>
      </w:r>
      <w:r>
        <w:rPr>
          <w:rFonts w:cs="Times New Roman"/>
        </w:rPr>
        <w:t>2014</w:t>
      </w:r>
      <w:r>
        <w:rPr>
          <w:rFonts w:cs="Times New Roman"/>
        </w:rPr>
        <w:t>年香港生活水平研究》的數據，表</w:t>
      </w:r>
      <w:r w:rsidR="000877F2">
        <w:rPr>
          <w:rFonts w:cs="Times New Roman"/>
        </w:rPr>
        <w:t>一</w:t>
      </w:r>
      <w:r>
        <w:rPr>
          <w:rFonts w:cs="Times New Roman"/>
        </w:rPr>
        <w:t>詳列了</w:t>
      </w:r>
      <w:r>
        <w:rPr>
          <w:rFonts w:cs="Times New Roman"/>
        </w:rPr>
        <w:t>2014</w:t>
      </w:r>
      <w:r>
        <w:rPr>
          <w:rFonts w:cs="Times New Roman"/>
        </w:rPr>
        <w:t>年香港市民於</w:t>
      </w:r>
      <w:r>
        <w:rPr>
          <w:rFonts w:cs="Times New Roman"/>
          <w:u w:val="single"/>
        </w:rPr>
        <w:t>家居設施</w:t>
      </w:r>
      <w:r>
        <w:rPr>
          <w:rFonts w:cs="Times New Roman"/>
        </w:rPr>
        <w:t>、</w:t>
      </w:r>
      <w:r>
        <w:rPr>
          <w:rFonts w:cs="Times New Roman"/>
          <w:u w:val="single"/>
        </w:rPr>
        <w:t>食物</w:t>
      </w:r>
      <w:r>
        <w:rPr>
          <w:rFonts w:cs="Times New Roman"/>
        </w:rPr>
        <w:t>、</w:t>
      </w:r>
      <w:r w:rsidR="00D928EE" w:rsidRPr="00D928EE">
        <w:rPr>
          <w:rFonts w:cs="Times New Roman" w:hint="eastAsia"/>
          <w:u w:val="single"/>
          <w:lang w:eastAsia="zh-TW"/>
        </w:rPr>
        <w:t>替換及維修家俬電器</w:t>
      </w:r>
      <w:r w:rsidR="00D928EE">
        <w:rPr>
          <w:rFonts w:cs="Times New Roman"/>
        </w:rPr>
        <w:t>、</w:t>
      </w:r>
      <w:r>
        <w:rPr>
          <w:rFonts w:cs="Times New Roman"/>
          <w:u w:val="single"/>
        </w:rPr>
        <w:t>衣物</w:t>
      </w:r>
      <w:r>
        <w:rPr>
          <w:rFonts w:cs="Times New Roman"/>
        </w:rPr>
        <w:t>、</w:t>
      </w:r>
      <w:r>
        <w:rPr>
          <w:rFonts w:cs="Times New Roman"/>
          <w:u w:val="single"/>
        </w:rPr>
        <w:t>醫療</w:t>
      </w:r>
      <w:r>
        <w:rPr>
          <w:rFonts w:cs="Times New Roman"/>
        </w:rPr>
        <w:t>及</w:t>
      </w:r>
      <w:r>
        <w:rPr>
          <w:rFonts w:cs="Times New Roman"/>
          <w:u w:val="single"/>
        </w:rPr>
        <w:t>社交生活</w:t>
      </w:r>
      <w:r>
        <w:rPr>
          <w:rFonts w:cs="Times New Roman"/>
        </w:rPr>
        <w:t>這六個面向的匱乏狀況。</w:t>
      </w:r>
    </w:p>
    <w:p w:rsidR="009635CD" w:rsidRPr="009635CD" w:rsidRDefault="009635CD">
      <w:pPr>
        <w:tabs>
          <w:tab w:val="left" w:pos="8080"/>
        </w:tabs>
        <w:ind w:right="-182"/>
        <w:rPr>
          <w:color w:val="FF0000"/>
          <w:szCs w:val="21"/>
          <w:lang w:eastAsia="zh-TW"/>
        </w:rPr>
      </w:pPr>
    </w:p>
    <w:tbl>
      <w:tblPr>
        <w:tblW w:w="8505" w:type="dxa"/>
        <w:tblInd w:w="170" w:type="dxa"/>
        <w:tblCellMar>
          <w:left w:w="28" w:type="dxa"/>
          <w:right w:w="28" w:type="dxa"/>
        </w:tblCellMar>
        <w:tblLook w:val="04A0"/>
      </w:tblPr>
      <w:tblGrid>
        <w:gridCol w:w="5954"/>
        <w:gridCol w:w="2551"/>
      </w:tblGrid>
      <w:tr w:rsidR="00BE12D9" w:rsidRPr="00417DF6" w:rsidTr="00C20A1C">
        <w:trPr>
          <w:trHeight w:val="303"/>
        </w:trPr>
        <w:tc>
          <w:tcPr>
            <w:tcW w:w="85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2D9" w:rsidRPr="00417DF6" w:rsidRDefault="00BE12D9" w:rsidP="00103BF3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Cs w:val="24"/>
                <w:u w:val="single"/>
              </w:rPr>
            </w:pPr>
            <w:r w:rsidRPr="00417DF6">
              <w:rPr>
                <w:rFonts w:cs="Times New Roman"/>
                <w:b/>
                <w:bCs/>
                <w:color w:val="000000"/>
                <w:kern w:val="0"/>
                <w:szCs w:val="24"/>
                <w:u w:val="single"/>
              </w:rPr>
              <w:t>表</w:t>
            </w:r>
            <w:r w:rsidR="008A49A8">
              <w:rPr>
                <w:rFonts w:cs="Times New Roman"/>
                <w:b/>
                <w:bCs/>
                <w:color w:val="000000"/>
                <w:kern w:val="0"/>
                <w:szCs w:val="24"/>
                <w:u w:val="single"/>
              </w:rPr>
              <w:t>一</w:t>
            </w:r>
            <w:r w:rsidR="008A49A8">
              <w:rPr>
                <w:rFonts w:cs="Times New Roman"/>
                <w:b/>
                <w:bCs/>
                <w:color w:val="000000"/>
                <w:kern w:val="0"/>
                <w:szCs w:val="24"/>
                <w:u w:val="single"/>
              </w:rPr>
              <w:t>:</w:t>
            </w:r>
            <w:r w:rsidR="008A49A8">
              <w:rPr>
                <w:rFonts w:cs="Times New Roman" w:hint="eastAsia"/>
                <w:b/>
                <w:bCs/>
                <w:color w:val="000000"/>
                <w:kern w:val="0"/>
                <w:szCs w:val="24"/>
                <w:u w:val="single"/>
                <w:lang w:eastAsia="zh-TW"/>
              </w:rPr>
              <w:t xml:space="preserve"> </w:t>
            </w:r>
            <w:r w:rsidRPr="00417DF6">
              <w:rPr>
                <w:rFonts w:cs="Times New Roman"/>
                <w:b/>
                <w:bCs/>
                <w:color w:val="000000"/>
                <w:kern w:val="0"/>
                <w:szCs w:val="24"/>
                <w:u w:val="single"/>
              </w:rPr>
              <w:t>2014</w:t>
            </w:r>
            <w:r w:rsidRPr="00417DF6">
              <w:rPr>
                <w:rFonts w:cs="Times New Roman"/>
                <w:b/>
                <w:bCs/>
                <w:color w:val="000000"/>
                <w:kern w:val="0"/>
                <w:szCs w:val="24"/>
                <w:u w:val="single"/>
              </w:rPr>
              <w:t>年香港市民的匱乏比率</w:t>
            </w:r>
            <w:r w:rsidRPr="00417DF6">
              <w:rPr>
                <w:rStyle w:val="ac"/>
                <w:rFonts w:cs="Times New Roman"/>
                <w:b/>
                <w:bCs/>
                <w:color w:val="000000"/>
                <w:kern w:val="0"/>
                <w:szCs w:val="24"/>
              </w:rPr>
              <w:footnoteReference w:id="2"/>
            </w:r>
          </w:p>
        </w:tc>
      </w:tr>
      <w:tr w:rsidR="00BE12D9" w:rsidRPr="00417DF6" w:rsidTr="00C20A1C">
        <w:trPr>
          <w:trHeight w:val="39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2D9" w:rsidRPr="00417DF6" w:rsidRDefault="00BE12D9" w:rsidP="00A86FB4">
            <w:pPr>
              <w:widowControl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  <w:r w:rsidRPr="00417DF6">
              <w:rPr>
                <w:rFonts w:cs="新細明體"/>
                <w:b/>
                <w:bCs/>
                <w:color w:val="000000"/>
                <w:kern w:val="0"/>
                <w:szCs w:val="24"/>
              </w:rPr>
              <w:t>項目</w:t>
            </w:r>
            <w:r w:rsidRPr="00417DF6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2D9" w:rsidRPr="00417DF6" w:rsidRDefault="00BE12D9" w:rsidP="00103BF3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>匱乏比率</w:t>
            </w:r>
          </w:p>
        </w:tc>
      </w:tr>
      <w:tr w:rsidR="00BE12D9" w:rsidRPr="00417DF6" w:rsidTr="00C20A1C">
        <w:trPr>
          <w:trHeight w:val="25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E12D9" w:rsidRPr="00417DF6" w:rsidRDefault="00BE12D9" w:rsidP="00625074">
            <w:pPr>
              <w:widowControl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>(</w:t>
            </w:r>
            <w:r w:rsidRPr="00417DF6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一</w:t>
            </w:r>
            <w:r w:rsidRPr="00417DF6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 xml:space="preserve">) </w:t>
            </w:r>
            <w:r w:rsidRPr="00417DF6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家居設施</w:t>
            </w:r>
          </w:p>
        </w:tc>
      </w:tr>
      <w:tr w:rsidR="00BE12D9" w:rsidRPr="00417DF6" w:rsidTr="00C20A1C">
        <w:trPr>
          <w:trHeight w:val="2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2D9" w:rsidRPr="00A86FB4" w:rsidRDefault="00BE12D9" w:rsidP="00BE12D9">
            <w:pPr>
              <w:pStyle w:val="afa"/>
              <w:widowControl/>
              <w:numPr>
                <w:ilvl w:val="0"/>
                <w:numId w:val="21"/>
              </w:numPr>
              <w:ind w:leftChars="0"/>
              <w:rPr>
                <w:color w:val="000000"/>
                <w:kern w:val="0"/>
                <w:szCs w:val="24"/>
              </w:rPr>
            </w:pPr>
            <w:r w:rsidRPr="00A86FB4">
              <w:rPr>
                <w:color w:val="000000"/>
                <w:kern w:val="0"/>
                <w:szCs w:val="24"/>
              </w:rPr>
              <w:t>獨立洗手間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2D9" w:rsidRPr="00417DF6" w:rsidRDefault="00BE12D9" w:rsidP="00A86FB4">
            <w:pPr>
              <w:widowControl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1.0%</w:t>
            </w:r>
          </w:p>
        </w:tc>
      </w:tr>
      <w:tr w:rsidR="00BE12D9" w:rsidRPr="00417DF6" w:rsidTr="00C20A1C">
        <w:trPr>
          <w:trHeight w:val="2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2D9" w:rsidRPr="00A86FB4" w:rsidRDefault="00BE12D9" w:rsidP="00BE12D9">
            <w:pPr>
              <w:pStyle w:val="afa"/>
              <w:widowControl/>
              <w:numPr>
                <w:ilvl w:val="0"/>
                <w:numId w:val="21"/>
              </w:numPr>
              <w:ind w:leftChars="0"/>
              <w:rPr>
                <w:color w:val="000000"/>
                <w:kern w:val="0"/>
                <w:szCs w:val="24"/>
              </w:rPr>
            </w:pPr>
            <w:r w:rsidRPr="00A86FB4">
              <w:rPr>
                <w:color w:val="000000"/>
                <w:kern w:val="0"/>
                <w:szCs w:val="24"/>
              </w:rPr>
              <w:t>電腦及上網服務</w:t>
            </w:r>
            <w:r w:rsidR="00675F69">
              <w:rPr>
                <w:rFonts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2D9" w:rsidRPr="00417DF6" w:rsidRDefault="00BE12D9" w:rsidP="00A86FB4">
            <w:pPr>
              <w:widowControl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2.0%</w:t>
            </w:r>
          </w:p>
        </w:tc>
      </w:tr>
      <w:tr w:rsidR="00BE12D9" w:rsidRPr="00417DF6" w:rsidTr="00C20A1C">
        <w:trPr>
          <w:trHeight w:val="2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2D9" w:rsidRPr="00A86FB4" w:rsidRDefault="00BE12D9" w:rsidP="00BE12D9">
            <w:pPr>
              <w:pStyle w:val="afa"/>
              <w:widowControl/>
              <w:numPr>
                <w:ilvl w:val="0"/>
                <w:numId w:val="21"/>
              </w:numPr>
              <w:ind w:leftChars="0"/>
              <w:rPr>
                <w:color w:val="000000"/>
                <w:kern w:val="0"/>
                <w:szCs w:val="24"/>
              </w:rPr>
            </w:pPr>
            <w:r w:rsidRPr="00A86FB4">
              <w:rPr>
                <w:color w:val="000000"/>
                <w:kern w:val="0"/>
                <w:szCs w:val="24"/>
              </w:rPr>
              <w:t>洗衣機</w:t>
            </w:r>
            <w:r w:rsidR="00675F69">
              <w:rPr>
                <w:rFonts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2D9" w:rsidRPr="00417DF6" w:rsidRDefault="00BE12D9" w:rsidP="00A86FB4">
            <w:pPr>
              <w:widowControl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2.0%</w:t>
            </w:r>
          </w:p>
        </w:tc>
      </w:tr>
      <w:tr w:rsidR="00D1221B" w:rsidRPr="00417DF6" w:rsidTr="00C20A1C">
        <w:trPr>
          <w:trHeight w:val="2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21B" w:rsidRPr="00A86FB4" w:rsidRDefault="00D1221B" w:rsidP="00BE12D9">
            <w:pPr>
              <w:pStyle w:val="afa"/>
              <w:widowControl/>
              <w:numPr>
                <w:ilvl w:val="0"/>
                <w:numId w:val="21"/>
              </w:numPr>
              <w:ind w:leftChars="0"/>
              <w:rPr>
                <w:color w:val="000000"/>
                <w:kern w:val="0"/>
                <w:szCs w:val="24"/>
              </w:rPr>
            </w:pPr>
            <w:r w:rsidRPr="00A86FB4">
              <w:rPr>
                <w:color w:val="000000"/>
                <w:kern w:val="0"/>
                <w:szCs w:val="24"/>
              </w:rPr>
              <w:t>冷氣機</w:t>
            </w:r>
            <w:r w:rsidR="00675F69">
              <w:rPr>
                <w:rFonts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21B" w:rsidRPr="00417DF6" w:rsidRDefault="00D1221B" w:rsidP="00A86FB4">
            <w:pPr>
              <w:widowControl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1.8%</w:t>
            </w:r>
          </w:p>
        </w:tc>
      </w:tr>
      <w:tr w:rsidR="00BE12D9" w:rsidRPr="00417DF6" w:rsidTr="00C20A1C">
        <w:trPr>
          <w:trHeight w:val="2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2D9" w:rsidRPr="00A86FB4" w:rsidRDefault="00D1221B" w:rsidP="00BE12D9">
            <w:pPr>
              <w:pStyle w:val="afa"/>
              <w:widowControl/>
              <w:numPr>
                <w:ilvl w:val="0"/>
                <w:numId w:val="21"/>
              </w:numPr>
              <w:ind w:leftChars="0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手提或家居電話</w:t>
            </w:r>
            <w:r w:rsidR="00675F69">
              <w:rPr>
                <w:rFonts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2D9" w:rsidRPr="00417DF6" w:rsidRDefault="00D1221B" w:rsidP="00A86FB4">
            <w:pPr>
              <w:widowControl/>
              <w:jc w:val="center"/>
              <w:rPr>
                <w:rFonts w:cs="Times New Roman"/>
                <w:color w:val="000000"/>
                <w:kern w:val="0"/>
                <w:szCs w:val="24"/>
                <w:lang w:eastAsia="zh-TW"/>
              </w:rPr>
            </w:pPr>
            <w:r>
              <w:rPr>
                <w:rFonts w:cs="Times New Roman" w:hint="eastAsia"/>
                <w:color w:val="000000"/>
                <w:kern w:val="0"/>
                <w:szCs w:val="24"/>
                <w:lang w:eastAsia="zh-TW"/>
              </w:rPr>
              <w:t>0.2%</w:t>
            </w:r>
          </w:p>
        </w:tc>
      </w:tr>
      <w:tr w:rsidR="00D1221B" w:rsidRPr="00417DF6" w:rsidTr="00C20A1C">
        <w:trPr>
          <w:trHeight w:val="25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D1221B" w:rsidRPr="00417DF6" w:rsidRDefault="00D1221B" w:rsidP="00625074">
            <w:pPr>
              <w:widowControl/>
              <w:rPr>
                <w:rFonts w:cs="Times New Roman"/>
                <w:b/>
                <w:bCs/>
                <w:color w:val="000000"/>
                <w:kern w:val="0"/>
                <w:szCs w:val="24"/>
                <w:lang w:eastAsia="zh-TW"/>
              </w:rPr>
            </w:pPr>
            <w:r>
              <w:rPr>
                <w:rFonts w:cs="Times New Roman" w:hint="eastAsia"/>
                <w:b/>
                <w:bCs/>
                <w:color w:val="000000"/>
                <w:kern w:val="0"/>
                <w:szCs w:val="24"/>
                <w:lang w:eastAsia="zh-TW"/>
              </w:rPr>
              <w:t>(</w:t>
            </w:r>
            <w:r>
              <w:rPr>
                <w:rFonts w:cs="Times New Roman" w:hint="eastAsia"/>
                <w:b/>
                <w:bCs/>
                <w:color w:val="000000"/>
                <w:kern w:val="0"/>
                <w:szCs w:val="24"/>
                <w:lang w:eastAsia="zh-TW"/>
              </w:rPr>
              <w:t>二</w:t>
            </w:r>
            <w:r>
              <w:rPr>
                <w:rFonts w:cs="Times New Roman" w:hint="eastAsia"/>
                <w:b/>
                <w:bCs/>
                <w:color w:val="000000"/>
                <w:kern w:val="0"/>
                <w:szCs w:val="24"/>
                <w:lang w:eastAsia="zh-TW"/>
              </w:rPr>
              <w:t>)</w:t>
            </w:r>
            <w:r>
              <w:rPr>
                <w:rFonts w:cs="Times New Roman" w:hint="eastAsia"/>
                <w:b/>
                <w:bCs/>
                <w:color w:val="000000"/>
                <w:kern w:val="0"/>
                <w:szCs w:val="24"/>
                <w:lang w:eastAsia="zh-TW"/>
              </w:rPr>
              <w:t>替換及維修</w:t>
            </w:r>
            <w:r w:rsidR="004B296A">
              <w:rPr>
                <w:rFonts w:cs="Times New Roman" w:hint="eastAsia"/>
                <w:b/>
                <w:bCs/>
                <w:color w:val="000000"/>
                <w:kern w:val="0"/>
                <w:szCs w:val="24"/>
                <w:lang w:eastAsia="zh-TW"/>
              </w:rPr>
              <w:t>家俬電器</w:t>
            </w:r>
          </w:p>
        </w:tc>
      </w:tr>
      <w:tr w:rsidR="00D1221B" w:rsidRPr="00417DF6" w:rsidTr="00C20A1C">
        <w:trPr>
          <w:trHeight w:val="25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1221B" w:rsidRPr="004B296A" w:rsidRDefault="004B296A" w:rsidP="004B296A">
            <w:pPr>
              <w:pStyle w:val="afa"/>
              <w:widowControl/>
              <w:numPr>
                <w:ilvl w:val="0"/>
                <w:numId w:val="21"/>
              </w:numPr>
              <w:ind w:leftChars="0"/>
              <w:rPr>
                <w:color w:val="000000"/>
                <w:kern w:val="0"/>
                <w:szCs w:val="24"/>
              </w:rPr>
            </w:pPr>
            <w:r w:rsidRPr="004B296A">
              <w:rPr>
                <w:rFonts w:hint="eastAsia"/>
                <w:color w:val="000000"/>
                <w:kern w:val="0"/>
                <w:szCs w:val="24"/>
              </w:rPr>
              <w:t>缺乏金錢替換家俬</w:t>
            </w:r>
            <w:r w:rsidR="00675F69">
              <w:rPr>
                <w:rFonts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221B" w:rsidRPr="004B296A" w:rsidRDefault="004B296A" w:rsidP="004B296A">
            <w:pPr>
              <w:widowControl/>
              <w:jc w:val="center"/>
              <w:rPr>
                <w:rFonts w:cs="Times New Roman"/>
                <w:bCs/>
                <w:color w:val="000000"/>
                <w:kern w:val="0"/>
                <w:szCs w:val="24"/>
                <w:lang w:eastAsia="zh-TW"/>
              </w:rPr>
            </w:pPr>
            <w:r w:rsidRPr="004B296A">
              <w:rPr>
                <w:rFonts w:cs="Times New Roman" w:hint="eastAsia"/>
                <w:bCs/>
                <w:color w:val="000000"/>
                <w:kern w:val="0"/>
                <w:szCs w:val="24"/>
                <w:lang w:eastAsia="zh-TW"/>
              </w:rPr>
              <w:t>9.3%</w:t>
            </w:r>
          </w:p>
        </w:tc>
      </w:tr>
      <w:tr w:rsidR="00D1221B" w:rsidRPr="00417DF6" w:rsidTr="00C20A1C">
        <w:trPr>
          <w:trHeight w:val="25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1221B" w:rsidRPr="004B296A" w:rsidRDefault="004B296A" w:rsidP="004B296A">
            <w:pPr>
              <w:pStyle w:val="afa"/>
              <w:widowControl/>
              <w:numPr>
                <w:ilvl w:val="0"/>
                <w:numId w:val="21"/>
              </w:numPr>
              <w:ind w:leftChars="0"/>
              <w:rPr>
                <w:color w:val="000000"/>
                <w:kern w:val="0"/>
                <w:szCs w:val="24"/>
              </w:rPr>
            </w:pPr>
            <w:r w:rsidRPr="004B296A">
              <w:rPr>
                <w:rFonts w:hint="eastAsia"/>
                <w:color w:val="000000"/>
                <w:kern w:val="0"/>
                <w:szCs w:val="24"/>
              </w:rPr>
              <w:t>缺乏金錢替換或維修損壞電器</w:t>
            </w:r>
            <w:r w:rsidRPr="004B296A">
              <w:rPr>
                <w:rFonts w:hint="eastAsia"/>
                <w:color w:val="000000"/>
                <w:kern w:val="0"/>
                <w:szCs w:val="24"/>
              </w:rPr>
              <w:t>(</w:t>
            </w:r>
            <w:r w:rsidRPr="004B296A">
              <w:rPr>
                <w:rFonts w:hint="eastAsia"/>
                <w:color w:val="000000"/>
                <w:kern w:val="0"/>
                <w:szCs w:val="24"/>
              </w:rPr>
              <w:t>如</w:t>
            </w:r>
            <w:r>
              <w:rPr>
                <w:rFonts w:hint="eastAsia"/>
                <w:color w:val="000000"/>
                <w:kern w:val="0"/>
                <w:szCs w:val="24"/>
              </w:rPr>
              <w:t>雪</w:t>
            </w:r>
            <w:r w:rsidRPr="004B296A">
              <w:rPr>
                <w:rFonts w:hint="eastAsia"/>
                <w:color w:val="000000"/>
                <w:kern w:val="0"/>
                <w:szCs w:val="24"/>
              </w:rPr>
              <w:t>櫃或冷氣</w:t>
            </w:r>
            <w:r w:rsidRPr="004B296A">
              <w:rPr>
                <w:rFonts w:hint="eastAsia"/>
                <w:color w:val="000000"/>
                <w:kern w:val="0"/>
                <w:szCs w:val="24"/>
              </w:rPr>
              <w:t>)</w:t>
            </w:r>
            <w:r w:rsidR="00675F69">
              <w:rPr>
                <w:rFonts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1221B" w:rsidRPr="004B296A" w:rsidRDefault="004B296A" w:rsidP="004B296A">
            <w:pPr>
              <w:widowControl/>
              <w:jc w:val="center"/>
              <w:rPr>
                <w:rFonts w:cs="Times New Roman"/>
                <w:bCs/>
                <w:color w:val="000000"/>
                <w:kern w:val="0"/>
                <w:szCs w:val="24"/>
                <w:lang w:eastAsia="zh-TW"/>
              </w:rPr>
            </w:pPr>
            <w:r w:rsidRPr="004B296A">
              <w:rPr>
                <w:rFonts w:cs="Times New Roman" w:hint="eastAsia"/>
                <w:bCs/>
                <w:color w:val="000000"/>
                <w:kern w:val="0"/>
                <w:szCs w:val="24"/>
                <w:lang w:eastAsia="zh-TW"/>
              </w:rPr>
              <w:t>7.6%</w:t>
            </w:r>
          </w:p>
        </w:tc>
      </w:tr>
      <w:tr w:rsidR="00BE12D9" w:rsidRPr="00417DF6" w:rsidTr="00C20A1C">
        <w:trPr>
          <w:trHeight w:val="25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E12D9" w:rsidRPr="00417DF6" w:rsidRDefault="00BE12D9" w:rsidP="00D1221B">
            <w:pPr>
              <w:widowControl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>(</w:t>
            </w:r>
            <w:r w:rsidR="00D1221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TW"/>
              </w:rPr>
              <w:t>三</w:t>
            </w:r>
            <w:r w:rsidRPr="00417DF6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 xml:space="preserve">) </w:t>
            </w:r>
            <w:r w:rsidRPr="00417DF6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食物</w:t>
            </w:r>
            <w:r w:rsidRPr="00417DF6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BE12D9" w:rsidRPr="00417DF6" w:rsidTr="00C20A1C">
        <w:trPr>
          <w:trHeight w:val="2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2D9" w:rsidRPr="00A86FB4" w:rsidRDefault="00BE12D9" w:rsidP="00675F69">
            <w:pPr>
              <w:pStyle w:val="afa"/>
              <w:widowControl/>
              <w:numPr>
                <w:ilvl w:val="0"/>
                <w:numId w:val="21"/>
              </w:numPr>
              <w:ind w:leftChars="0"/>
              <w:rPr>
                <w:color w:val="000000"/>
                <w:kern w:val="0"/>
                <w:szCs w:val="24"/>
              </w:rPr>
            </w:pPr>
            <w:r w:rsidRPr="00A86FB4">
              <w:rPr>
                <w:color w:val="000000"/>
                <w:kern w:val="0"/>
                <w:szCs w:val="24"/>
              </w:rPr>
              <w:t>每日三餐</w:t>
            </w:r>
            <w:r w:rsidR="00675F69">
              <w:rPr>
                <w:rFonts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2D9" w:rsidRPr="00417DF6" w:rsidRDefault="00BE12D9" w:rsidP="00A86FB4">
            <w:pPr>
              <w:widowControl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0.6%</w:t>
            </w:r>
          </w:p>
        </w:tc>
      </w:tr>
      <w:tr w:rsidR="00BE12D9" w:rsidRPr="00417DF6" w:rsidTr="00C20A1C">
        <w:trPr>
          <w:trHeight w:val="2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2D9" w:rsidRPr="00A86FB4" w:rsidRDefault="00BE12D9" w:rsidP="00BE12D9">
            <w:pPr>
              <w:pStyle w:val="afa"/>
              <w:widowControl/>
              <w:numPr>
                <w:ilvl w:val="0"/>
                <w:numId w:val="21"/>
              </w:numPr>
              <w:ind w:leftChars="0"/>
              <w:rPr>
                <w:color w:val="000000"/>
                <w:kern w:val="0"/>
                <w:szCs w:val="24"/>
              </w:rPr>
            </w:pPr>
            <w:r w:rsidRPr="00A86FB4">
              <w:rPr>
                <w:color w:val="000000"/>
                <w:kern w:val="0"/>
                <w:szCs w:val="24"/>
              </w:rPr>
              <w:t>每日有新鮮水果或</w:t>
            </w:r>
            <w:r w:rsidR="006A7CCF">
              <w:rPr>
                <w:color w:val="000000"/>
                <w:kern w:val="0"/>
                <w:szCs w:val="24"/>
              </w:rPr>
              <w:t>蔬</w:t>
            </w:r>
            <w:r w:rsidRPr="00A86FB4">
              <w:rPr>
                <w:color w:val="000000"/>
                <w:kern w:val="0"/>
                <w:szCs w:val="24"/>
              </w:rPr>
              <w:t>菜</w:t>
            </w:r>
            <w:r w:rsidR="00675F69">
              <w:rPr>
                <w:rFonts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2D9" w:rsidRPr="00417DF6" w:rsidRDefault="00BE12D9" w:rsidP="00A86FB4">
            <w:pPr>
              <w:widowControl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1.0%</w:t>
            </w:r>
          </w:p>
        </w:tc>
      </w:tr>
      <w:tr w:rsidR="00BE12D9" w:rsidRPr="00417DF6" w:rsidTr="00C20A1C">
        <w:trPr>
          <w:trHeight w:val="2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2D9" w:rsidRPr="00A86FB4" w:rsidRDefault="00BE12D9" w:rsidP="00BE12D9">
            <w:pPr>
              <w:pStyle w:val="afa"/>
              <w:widowControl/>
              <w:numPr>
                <w:ilvl w:val="0"/>
                <w:numId w:val="21"/>
              </w:numPr>
              <w:ind w:leftChars="0"/>
              <w:rPr>
                <w:color w:val="000000"/>
                <w:kern w:val="0"/>
                <w:szCs w:val="24"/>
              </w:rPr>
            </w:pPr>
            <w:r w:rsidRPr="00A86FB4">
              <w:rPr>
                <w:color w:val="000000"/>
                <w:kern w:val="0"/>
                <w:szCs w:val="24"/>
              </w:rPr>
              <w:t>每逢節日可食到新鮮</w:t>
            </w:r>
            <w:r w:rsidRPr="00A86FB4">
              <w:rPr>
                <w:color w:val="000000"/>
                <w:kern w:val="0"/>
                <w:szCs w:val="24"/>
              </w:rPr>
              <w:t>/</w:t>
            </w:r>
            <w:r w:rsidRPr="00A86FB4">
              <w:rPr>
                <w:color w:val="000000"/>
                <w:kern w:val="0"/>
                <w:szCs w:val="24"/>
              </w:rPr>
              <w:t>冷藏的家禽</w:t>
            </w:r>
            <w:r w:rsidR="00675F69">
              <w:rPr>
                <w:rFonts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2D9" w:rsidRPr="00417DF6" w:rsidRDefault="00BE12D9" w:rsidP="00A86FB4">
            <w:pPr>
              <w:widowControl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1.8%</w:t>
            </w:r>
          </w:p>
        </w:tc>
      </w:tr>
      <w:tr w:rsidR="00BE12D9" w:rsidRPr="00417DF6" w:rsidTr="00C20A1C">
        <w:trPr>
          <w:trHeight w:val="25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E12D9" w:rsidRPr="00417DF6" w:rsidRDefault="00BE12D9" w:rsidP="00D1221B">
            <w:pPr>
              <w:widowControl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>(</w:t>
            </w:r>
            <w:r w:rsidR="00D1221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TW"/>
              </w:rPr>
              <w:t>四</w:t>
            </w:r>
            <w:r w:rsidRPr="00417DF6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 xml:space="preserve">) </w:t>
            </w:r>
            <w:r w:rsidRPr="00417DF6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衣物</w:t>
            </w:r>
            <w:r w:rsidRPr="00417DF6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BE12D9" w:rsidRPr="00417DF6" w:rsidTr="00C20A1C">
        <w:trPr>
          <w:trHeight w:val="2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2D9" w:rsidRPr="00A86FB4" w:rsidRDefault="00BE12D9" w:rsidP="00BE12D9">
            <w:pPr>
              <w:pStyle w:val="afa"/>
              <w:widowControl/>
              <w:numPr>
                <w:ilvl w:val="0"/>
                <w:numId w:val="21"/>
              </w:numPr>
              <w:ind w:leftChars="0"/>
              <w:rPr>
                <w:color w:val="000000"/>
                <w:kern w:val="0"/>
                <w:szCs w:val="24"/>
              </w:rPr>
            </w:pPr>
            <w:r w:rsidRPr="00A86FB4">
              <w:rPr>
                <w:color w:val="000000"/>
                <w:kern w:val="0"/>
                <w:szCs w:val="24"/>
              </w:rPr>
              <w:t>每年購買一至兩件新衫</w:t>
            </w:r>
            <w:r w:rsidR="00675F69">
              <w:rPr>
                <w:rFonts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2D9" w:rsidRPr="00417DF6" w:rsidRDefault="00BE12D9" w:rsidP="00A86FB4">
            <w:pPr>
              <w:widowControl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2.1%</w:t>
            </w:r>
          </w:p>
        </w:tc>
      </w:tr>
      <w:tr w:rsidR="00BE12D9" w:rsidRPr="00417DF6" w:rsidTr="00C20A1C">
        <w:trPr>
          <w:trHeight w:val="2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2D9" w:rsidRPr="00A86FB4" w:rsidRDefault="00BE12D9" w:rsidP="00BE12D9">
            <w:pPr>
              <w:pStyle w:val="afa"/>
              <w:widowControl/>
              <w:numPr>
                <w:ilvl w:val="0"/>
                <w:numId w:val="21"/>
              </w:numPr>
              <w:ind w:leftChars="0"/>
              <w:rPr>
                <w:color w:val="000000"/>
                <w:kern w:val="0"/>
                <w:szCs w:val="24"/>
              </w:rPr>
            </w:pPr>
            <w:r w:rsidRPr="00A86FB4">
              <w:rPr>
                <w:color w:val="000000"/>
                <w:kern w:val="0"/>
                <w:szCs w:val="24"/>
              </w:rPr>
              <w:t>足夠的禦寒衣服</w:t>
            </w:r>
            <w:r w:rsidR="00675F69">
              <w:rPr>
                <w:rFonts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2D9" w:rsidRPr="00417DF6" w:rsidRDefault="00BE12D9" w:rsidP="00A86FB4">
            <w:pPr>
              <w:widowControl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0.4%</w:t>
            </w:r>
          </w:p>
        </w:tc>
      </w:tr>
      <w:tr w:rsidR="00BE12D9" w:rsidRPr="00417DF6" w:rsidTr="00C20A1C">
        <w:trPr>
          <w:trHeight w:val="2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2D9" w:rsidRPr="00A86FB4" w:rsidRDefault="00BE12D9" w:rsidP="00BE12D9">
            <w:pPr>
              <w:pStyle w:val="afa"/>
              <w:widowControl/>
              <w:numPr>
                <w:ilvl w:val="0"/>
                <w:numId w:val="21"/>
              </w:numPr>
              <w:ind w:leftChars="0"/>
              <w:rPr>
                <w:color w:val="000000"/>
                <w:kern w:val="0"/>
                <w:szCs w:val="24"/>
              </w:rPr>
            </w:pPr>
            <w:r w:rsidRPr="00A86FB4">
              <w:rPr>
                <w:color w:val="000000"/>
                <w:kern w:val="0"/>
                <w:szCs w:val="24"/>
              </w:rPr>
              <w:t>一套體面的衣服</w:t>
            </w:r>
            <w:r w:rsidR="00675F69">
              <w:rPr>
                <w:rFonts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2D9" w:rsidRPr="00417DF6" w:rsidRDefault="00BE12D9" w:rsidP="00A86FB4">
            <w:pPr>
              <w:widowControl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2.1%</w:t>
            </w:r>
          </w:p>
        </w:tc>
      </w:tr>
      <w:tr w:rsidR="00BE12D9" w:rsidRPr="00417DF6" w:rsidTr="00C20A1C">
        <w:trPr>
          <w:trHeight w:val="25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E12D9" w:rsidRPr="00417DF6" w:rsidRDefault="00BE12D9" w:rsidP="00D1221B">
            <w:pPr>
              <w:widowControl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>(</w:t>
            </w:r>
            <w:r w:rsidR="00D1221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TW"/>
              </w:rPr>
              <w:t>五</w:t>
            </w:r>
            <w:r w:rsidRPr="00417DF6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 xml:space="preserve">) </w:t>
            </w:r>
            <w:r w:rsidRPr="00417DF6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醫療</w:t>
            </w:r>
          </w:p>
        </w:tc>
      </w:tr>
      <w:tr w:rsidR="00BE12D9" w:rsidRPr="00417DF6" w:rsidTr="00C20A1C">
        <w:trPr>
          <w:trHeight w:val="2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2D9" w:rsidRPr="00A86FB4" w:rsidRDefault="00BE12D9" w:rsidP="00873AD6">
            <w:pPr>
              <w:pStyle w:val="afa"/>
              <w:widowControl/>
              <w:numPr>
                <w:ilvl w:val="0"/>
                <w:numId w:val="21"/>
              </w:numPr>
              <w:ind w:leftChars="0"/>
              <w:rPr>
                <w:color w:val="000000"/>
                <w:kern w:val="0"/>
                <w:szCs w:val="24"/>
              </w:rPr>
            </w:pPr>
            <w:r w:rsidRPr="00A86FB4">
              <w:rPr>
                <w:color w:val="000000"/>
                <w:kern w:val="0"/>
                <w:szCs w:val="24"/>
              </w:rPr>
              <w:t>患病時可以看私家醫生</w:t>
            </w:r>
            <w:r w:rsidR="00675F69">
              <w:rPr>
                <w:rFonts w:hint="eastAsia"/>
                <w:color w:val="000000"/>
                <w:kern w:val="0"/>
                <w:szCs w:val="24"/>
              </w:rPr>
              <w:t>*</w:t>
            </w:r>
            <w:r w:rsidRPr="00A86FB4">
              <w:rPr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2D9" w:rsidRPr="00417DF6" w:rsidRDefault="00BE12D9" w:rsidP="00A330BB">
            <w:pPr>
              <w:widowControl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  <w:lang w:eastAsia="zh-HK"/>
              </w:rPr>
              <w:t>12.</w:t>
            </w:r>
            <w:r w:rsidR="00A330BB">
              <w:rPr>
                <w:rFonts w:cs="Times New Roman" w:hint="eastAsia"/>
                <w:color w:val="000000"/>
                <w:kern w:val="0"/>
                <w:szCs w:val="24"/>
                <w:lang w:eastAsia="zh-TW"/>
              </w:rPr>
              <w:t>7</w:t>
            </w:r>
            <w:r w:rsidRPr="00417DF6">
              <w:rPr>
                <w:rFonts w:cs="Times New Roman"/>
                <w:color w:val="000000"/>
                <w:kern w:val="0"/>
                <w:szCs w:val="24"/>
              </w:rPr>
              <w:t>%</w:t>
            </w:r>
          </w:p>
        </w:tc>
      </w:tr>
      <w:tr w:rsidR="00BE12D9" w:rsidRPr="00417DF6" w:rsidTr="00C20A1C">
        <w:trPr>
          <w:trHeight w:val="2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2D9" w:rsidRPr="00A86FB4" w:rsidRDefault="00BE12D9" w:rsidP="00675F69">
            <w:pPr>
              <w:pStyle w:val="afa"/>
              <w:widowControl/>
              <w:numPr>
                <w:ilvl w:val="0"/>
                <w:numId w:val="21"/>
              </w:numPr>
              <w:ind w:leftChars="0"/>
              <w:rPr>
                <w:color w:val="000000"/>
                <w:kern w:val="0"/>
                <w:szCs w:val="24"/>
              </w:rPr>
            </w:pPr>
            <w:r w:rsidRPr="00A86FB4">
              <w:rPr>
                <w:color w:val="000000"/>
                <w:kern w:val="0"/>
                <w:szCs w:val="24"/>
              </w:rPr>
              <w:t>定期檢查牙齒</w:t>
            </w:r>
            <w:r w:rsidRPr="00A86FB4">
              <w:rPr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2D9" w:rsidRPr="00417DF6" w:rsidRDefault="00BE12D9" w:rsidP="00A330BB">
            <w:pPr>
              <w:widowControl/>
              <w:jc w:val="center"/>
              <w:rPr>
                <w:rFonts w:cs="Times New Roman"/>
                <w:color w:val="000000"/>
                <w:kern w:val="0"/>
                <w:szCs w:val="24"/>
                <w:lang w:eastAsia="zh-HK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33.</w:t>
            </w:r>
            <w:r w:rsidR="00A330BB">
              <w:rPr>
                <w:rFonts w:cs="Times New Roman" w:hint="eastAsia"/>
                <w:color w:val="000000"/>
                <w:kern w:val="0"/>
                <w:szCs w:val="24"/>
                <w:lang w:eastAsia="zh-TW"/>
              </w:rPr>
              <w:t>7</w:t>
            </w:r>
            <w:r w:rsidRPr="00417DF6">
              <w:rPr>
                <w:rFonts w:cs="Times New Roman"/>
                <w:color w:val="000000"/>
                <w:kern w:val="0"/>
                <w:szCs w:val="24"/>
              </w:rPr>
              <w:t>%</w:t>
            </w:r>
          </w:p>
        </w:tc>
      </w:tr>
      <w:tr w:rsidR="00BE12D9" w:rsidRPr="00417DF6" w:rsidTr="00C20A1C">
        <w:trPr>
          <w:trHeight w:val="2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2D9" w:rsidRPr="00A86FB4" w:rsidRDefault="00BE12D9" w:rsidP="00675F69">
            <w:pPr>
              <w:pStyle w:val="afa"/>
              <w:widowControl/>
              <w:numPr>
                <w:ilvl w:val="0"/>
                <w:numId w:val="21"/>
              </w:numPr>
              <w:ind w:leftChars="0"/>
              <w:rPr>
                <w:color w:val="000000"/>
                <w:kern w:val="0"/>
                <w:szCs w:val="24"/>
              </w:rPr>
            </w:pPr>
            <w:r w:rsidRPr="00A86FB4">
              <w:rPr>
                <w:color w:val="000000"/>
                <w:kern w:val="0"/>
                <w:szCs w:val="24"/>
              </w:rPr>
              <w:t>患病時向中醫求診及購買處方藥物</w:t>
            </w:r>
            <w:r w:rsidR="00675F69">
              <w:rPr>
                <w:rFonts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2D9" w:rsidRPr="00417DF6" w:rsidRDefault="00BE12D9" w:rsidP="00A86FB4">
            <w:pPr>
              <w:widowControl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8.0%</w:t>
            </w:r>
          </w:p>
        </w:tc>
      </w:tr>
      <w:tr w:rsidR="00BE12D9" w:rsidRPr="00417DF6" w:rsidTr="00C20A1C">
        <w:trPr>
          <w:trHeight w:val="250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E12D9" w:rsidRPr="00417DF6" w:rsidRDefault="00BE12D9" w:rsidP="00D1221B">
            <w:pPr>
              <w:widowControl/>
              <w:rPr>
                <w:rFonts w:cs="Times New Roman"/>
                <w:b/>
                <w:bCs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>(</w:t>
            </w:r>
            <w:r w:rsidR="00D1221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TW"/>
              </w:rPr>
              <w:t>六</w:t>
            </w:r>
            <w:r w:rsidRPr="00417DF6">
              <w:rPr>
                <w:rFonts w:cs="Times New Roman"/>
                <w:b/>
                <w:bCs/>
                <w:color w:val="000000"/>
                <w:kern w:val="0"/>
                <w:szCs w:val="24"/>
              </w:rPr>
              <w:t xml:space="preserve">) </w:t>
            </w:r>
            <w:r w:rsidRPr="00417DF6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社交生活</w:t>
            </w:r>
          </w:p>
        </w:tc>
      </w:tr>
      <w:tr w:rsidR="00BE12D9" w:rsidRPr="00417DF6" w:rsidTr="00C20A1C">
        <w:trPr>
          <w:trHeight w:val="334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2D9" w:rsidRPr="00A86FB4" w:rsidRDefault="00BE12D9" w:rsidP="00BE12D9">
            <w:pPr>
              <w:pStyle w:val="afa"/>
              <w:widowControl/>
              <w:numPr>
                <w:ilvl w:val="0"/>
                <w:numId w:val="21"/>
              </w:numPr>
              <w:ind w:leftChars="0"/>
              <w:rPr>
                <w:color w:val="000000"/>
                <w:kern w:val="0"/>
                <w:szCs w:val="24"/>
              </w:rPr>
            </w:pPr>
            <w:r w:rsidRPr="00A86FB4">
              <w:rPr>
                <w:color w:val="000000"/>
                <w:kern w:val="0"/>
                <w:szCs w:val="24"/>
              </w:rPr>
              <w:t>每一個月與朋友或家人參與餘暇活動</w:t>
            </w:r>
            <w:r w:rsidRPr="00A86FB4">
              <w:rPr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12D9" w:rsidRPr="00417DF6" w:rsidRDefault="00BE12D9" w:rsidP="00A86FB4">
            <w:pPr>
              <w:widowControl/>
              <w:jc w:val="center"/>
              <w:rPr>
                <w:rFonts w:cs="Times New Roman"/>
                <w:bCs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12.</w:t>
            </w:r>
            <w:r w:rsidR="00A330BB">
              <w:rPr>
                <w:rFonts w:cs="Times New Roman" w:hint="eastAsia"/>
                <w:color w:val="000000"/>
                <w:kern w:val="0"/>
                <w:szCs w:val="24"/>
                <w:lang w:eastAsia="zh-TW"/>
              </w:rPr>
              <w:t>8</w:t>
            </w:r>
            <w:r w:rsidRPr="00417DF6">
              <w:rPr>
                <w:rFonts w:cs="Times New Roman"/>
                <w:color w:val="000000"/>
                <w:kern w:val="0"/>
                <w:szCs w:val="24"/>
              </w:rPr>
              <w:t>%</w:t>
            </w:r>
          </w:p>
        </w:tc>
      </w:tr>
      <w:tr w:rsidR="00BE12D9" w:rsidRPr="00417DF6" w:rsidTr="00C20A1C">
        <w:trPr>
          <w:trHeight w:val="333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2D9" w:rsidRPr="00A86FB4" w:rsidRDefault="00BE12D9" w:rsidP="00BE12D9">
            <w:pPr>
              <w:pStyle w:val="afa"/>
              <w:widowControl/>
              <w:numPr>
                <w:ilvl w:val="0"/>
                <w:numId w:val="21"/>
              </w:numPr>
              <w:ind w:leftChars="0"/>
              <w:rPr>
                <w:color w:val="000000"/>
                <w:kern w:val="0"/>
                <w:szCs w:val="24"/>
              </w:rPr>
            </w:pPr>
            <w:r w:rsidRPr="00A86FB4">
              <w:rPr>
                <w:color w:val="000000"/>
                <w:kern w:val="0"/>
                <w:szCs w:val="24"/>
              </w:rPr>
              <w:t>親友結婚能支付賀禮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12D9" w:rsidRPr="00417DF6" w:rsidRDefault="00BE12D9" w:rsidP="00A86FB4">
            <w:pPr>
              <w:widowControl/>
              <w:jc w:val="center"/>
              <w:rPr>
                <w:rFonts w:cs="Times New Roman"/>
                <w:bCs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3.8%</w:t>
            </w:r>
          </w:p>
        </w:tc>
      </w:tr>
      <w:tr w:rsidR="00BE12D9" w:rsidRPr="00417DF6" w:rsidTr="00C20A1C">
        <w:trPr>
          <w:trHeight w:val="333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2D9" w:rsidRPr="00A86FB4" w:rsidRDefault="00BE12D9" w:rsidP="00BE12D9">
            <w:pPr>
              <w:pStyle w:val="afa"/>
              <w:widowControl/>
              <w:numPr>
                <w:ilvl w:val="0"/>
                <w:numId w:val="21"/>
              </w:numPr>
              <w:ind w:leftChars="0"/>
              <w:rPr>
                <w:color w:val="000000"/>
                <w:kern w:val="0"/>
                <w:szCs w:val="24"/>
              </w:rPr>
            </w:pPr>
            <w:r w:rsidRPr="00A86FB4">
              <w:rPr>
                <w:color w:val="000000"/>
                <w:kern w:val="0"/>
                <w:szCs w:val="24"/>
              </w:rPr>
              <w:t>農曆新年封利是給親友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12D9" w:rsidRPr="00417DF6" w:rsidRDefault="00BE12D9" w:rsidP="00A86FB4">
            <w:pPr>
              <w:widowControl/>
              <w:jc w:val="center"/>
              <w:rPr>
                <w:rFonts w:cs="Times New Roman"/>
                <w:bCs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2.4%</w:t>
            </w:r>
          </w:p>
        </w:tc>
      </w:tr>
    </w:tbl>
    <w:p w:rsidR="00BE12D9" w:rsidRPr="00A330BB" w:rsidRDefault="004B296A" w:rsidP="00C20A1C">
      <w:pPr>
        <w:pStyle w:val="afa"/>
        <w:tabs>
          <w:tab w:val="left" w:pos="8080"/>
        </w:tabs>
        <w:ind w:leftChars="0" w:left="0" w:rightChars="-76" w:right="-182"/>
        <w:rPr>
          <w:sz w:val="18"/>
          <w:szCs w:val="18"/>
          <w:lang w:eastAsia="zh-HK"/>
        </w:rPr>
      </w:pPr>
      <w:r w:rsidRPr="00A330BB">
        <w:rPr>
          <w:sz w:val="18"/>
          <w:szCs w:val="18"/>
          <w:lang w:eastAsia="zh-HK"/>
        </w:rPr>
        <w:t xml:space="preserve"> </w:t>
      </w:r>
    </w:p>
    <w:p w:rsidR="000646F9" w:rsidRDefault="000646F9">
      <w:pPr>
        <w:pStyle w:val="ListParagraph1"/>
        <w:tabs>
          <w:tab w:val="left" w:pos="8080"/>
        </w:tabs>
        <w:ind w:left="0" w:right="-182"/>
        <w:rPr>
          <w:szCs w:val="21"/>
        </w:rPr>
      </w:pPr>
      <w:r>
        <w:rPr>
          <w:b/>
          <w:szCs w:val="21"/>
          <w:u w:val="single"/>
        </w:rPr>
        <w:t>家居設施</w:t>
      </w:r>
    </w:p>
    <w:p w:rsidR="000646F9" w:rsidRDefault="000646F9" w:rsidP="00FA52E7">
      <w:pPr>
        <w:pStyle w:val="ListParagraph1"/>
        <w:tabs>
          <w:tab w:val="left" w:pos="8080"/>
        </w:tabs>
        <w:ind w:left="0" w:right="-182"/>
        <w:jc w:val="both"/>
        <w:rPr>
          <w:szCs w:val="21"/>
          <w:lang w:eastAsia="zh-TW"/>
        </w:rPr>
      </w:pPr>
      <w:r>
        <w:rPr>
          <w:szCs w:val="21"/>
        </w:rPr>
        <w:t>約</w:t>
      </w:r>
      <w:r>
        <w:rPr>
          <w:szCs w:val="21"/>
        </w:rPr>
        <w:t>1%</w:t>
      </w:r>
      <w:r>
        <w:rPr>
          <w:szCs w:val="21"/>
        </w:rPr>
        <w:t>家庭</w:t>
      </w:r>
      <w:r>
        <w:rPr>
          <w:rFonts w:cs="Times New Roman"/>
          <w:color w:val="000000"/>
          <w:szCs w:val="21"/>
        </w:rPr>
        <w:t>因</w:t>
      </w:r>
      <w:r w:rsidR="00C20A1C">
        <w:rPr>
          <w:szCs w:val="21"/>
        </w:rPr>
        <w:t>經濟上無法負擔而導致家內欠缺獨立洗手間。</w:t>
      </w:r>
      <w:r>
        <w:rPr>
          <w:szCs w:val="21"/>
        </w:rPr>
        <w:t>在家居用品方面，分別各有約</w:t>
      </w:r>
      <w:r>
        <w:rPr>
          <w:szCs w:val="21"/>
        </w:rPr>
        <w:t>2%</w:t>
      </w:r>
      <w:r>
        <w:rPr>
          <w:szCs w:val="21"/>
        </w:rPr>
        <w:t>家庭因經濟能力以致家內欠缺電腦及上網服務、洗衣機、冷氣機。</w:t>
      </w:r>
      <w:r w:rsidR="004B296A">
        <w:rPr>
          <w:rFonts w:hint="eastAsia"/>
          <w:szCs w:val="21"/>
          <w:lang w:eastAsia="zh-TW"/>
        </w:rPr>
        <w:t>另無法負擔手提或家居電話的受訪者只有</w:t>
      </w:r>
      <w:r w:rsidR="004B296A">
        <w:rPr>
          <w:rFonts w:hint="eastAsia"/>
          <w:szCs w:val="21"/>
          <w:lang w:eastAsia="zh-TW"/>
        </w:rPr>
        <w:t>0.2%</w:t>
      </w:r>
      <w:r w:rsidR="004B296A">
        <w:rPr>
          <w:rFonts w:hint="eastAsia"/>
          <w:szCs w:val="21"/>
          <w:lang w:eastAsia="zh-TW"/>
        </w:rPr>
        <w:t>，</w:t>
      </w:r>
      <w:r>
        <w:rPr>
          <w:szCs w:val="21"/>
        </w:rPr>
        <w:t>這反映了大部份人均擁有足夠的家居設備。</w:t>
      </w:r>
    </w:p>
    <w:p w:rsidR="00104B44" w:rsidRDefault="00104B44" w:rsidP="00FA52E7">
      <w:pPr>
        <w:pStyle w:val="ListParagraph1"/>
        <w:tabs>
          <w:tab w:val="left" w:pos="8080"/>
        </w:tabs>
        <w:ind w:left="0" w:right="-182"/>
        <w:jc w:val="both"/>
        <w:rPr>
          <w:b/>
          <w:szCs w:val="21"/>
          <w:u w:val="single"/>
          <w:lang w:eastAsia="zh-TW"/>
        </w:rPr>
      </w:pPr>
    </w:p>
    <w:p w:rsidR="004B296A" w:rsidRPr="004B296A" w:rsidRDefault="004B296A" w:rsidP="004B296A">
      <w:pPr>
        <w:widowControl/>
        <w:jc w:val="both"/>
        <w:rPr>
          <w:rFonts w:cs="Times New Roman"/>
          <w:b/>
          <w:bCs/>
          <w:color w:val="000000"/>
          <w:kern w:val="0"/>
          <w:szCs w:val="24"/>
          <w:u w:val="single"/>
          <w:lang w:eastAsia="zh-TW"/>
        </w:rPr>
      </w:pPr>
      <w:r w:rsidRPr="004B296A">
        <w:rPr>
          <w:rFonts w:cs="Times New Roman" w:hint="eastAsia"/>
          <w:b/>
          <w:bCs/>
          <w:color w:val="000000"/>
          <w:kern w:val="0"/>
          <w:szCs w:val="24"/>
          <w:u w:val="single"/>
          <w:lang w:eastAsia="zh-TW"/>
        </w:rPr>
        <w:t>替換</w:t>
      </w:r>
      <w:r>
        <w:rPr>
          <w:rFonts w:cs="Times New Roman" w:hint="eastAsia"/>
          <w:b/>
          <w:bCs/>
          <w:color w:val="000000"/>
          <w:kern w:val="0"/>
          <w:szCs w:val="24"/>
          <w:u w:val="single"/>
          <w:lang w:eastAsia="zh-TW"/>
        </w:rPr>
        <w:t>或</w:t>
      </w:r>
      <w:r w:rsidRPr="004B296A">
        <w:rPr>
          <w:rFonts w:cs="Times New Roman" w:hint="eastAsia"/>
          <w:b/>
          <w:bCs/>
          <w:color w:val="000000"/>
          <w:kern w:val="0"/>
          <w:szCs w:val="24"/>
          <w:u w:val="single"/>
          <w:lang w:eastAsia="zh-TW"/>
        </w:rPr>
        <w:t>維修</w:t>
      </w:r>
      <w:r w:rsidR="00C20A1C">
        <w:rPr>
          <w:rFonts w:cs="Times New Roman" w:hint="eastAsia"/>
          <w:b/>
          <w:bCs/>
          <w:color w:val="000000"/>
          <w:kern w:val="0"/>
          <w:szCs w:val="24"/>
          <w:u w:val="single"/>
          <w:lang w:eastAsia="zh-TW"/>
        </w:rPr>
        <w:t>傢</w:t>
      </w:r>
      <w:r w:rsidRPr="004B296A">
        <w:rPr>
          <w:rFonts w:cs="Times New Roman" w:hint="eastAsia"/>
          <w:b/>
          <w:bCs/>
          <w:color w:val="000000"/>
          <w:kern w:val="0"/>
          <w:szCs w:val="24"/>
          <w:u w:val="single"/>
          <w:lang w:eastAsia="zh-TW"/>
        </w:rPr>
        <w:t>俬電器</w:t>
      </w:r>
    </w:p>
    <w:p w:rsidR="000646F9" w:rsidRPr="004B296A" w:rsidRDefault="004B296A" w:rsidP="00FA52E7">
      <w:pPr>
        <w:tabs>
          <w:tab w:val="left" w:pos="8080"/>
        </w:tabs>
        <w:ind w:right="-182"/>
        <w:jc w:val="both"/>
        <w:rPr>
          <w:szCs w:val="21"/>
          <w:lang w:eastAsia="zh-TW"/>
        </w:rPr>
      </w:pPr>
      <w:r w:rsidRPr="004B296A">
        <w:rPr>
          <w:rFonts w:hint="eastAsia"/>
          <w:szCs w:val="21"/>
          <w:lang w:eastAsia="zh-TW"/>
        </w:rPr>
        <w:t>較</w:t>
      </w:r>
      <w:r>
        <w:rPr>
          <w:rFonts w:hint="eastAsia"/>
          <w:szCs w:val="21"/>
          <w:lang w:eastAsia="zh-TW"/>
        </w:rPr>
        <w:t>多市民在替換或維修</w:t>
      </w:r>
      <w:r w:rsidR="00C20A1C">
        <w:rPr>
          <w:rFonts w:hint="eastAsia"/>
          <w:szCs w:val="21"/>
          <w:lang w:eastAsia="zh-TW"/>
        </w:rPr>
        <w:t>傢</w:t>
      </w:r>
      <w:r w:rsidR="00172531">
        <w:rPr>
          <w:rFonts w:hint="eastAsia"/>
          <w:szCs w:val="21"/>
          <w:lang w:eastAsia="zh-TW"/>
        </w:rPr>
        <w:t>俬</w:t>
      </w:r>
      <w:r>
        <w:rPr>
          <w:rFonts w:hint="eastAsia"/>
          <w:szCs w:val="21"/>
          <w:lang w:eastAsia="zh-TW"/>
        </w:rPr>
        <w:t>電器</w:t>
      </w:r>
      <w:r w:rsidR="00C20A1C">
        <w:rPr>
          <w:rFonts w:hint="eastAsia"/>
          <w:szCs w:val="21"/>
          <w:lang w:eastAsia="zh-TW"/>
        </w:rPr>
        <w:t>透面</w:t>
      </w:r>
      <w:r>
        <w:rPr>
          <w:rFonts w:hint="eastAsia"/>
          <w:szCs w:val="21"/>
          <w:lang w:eastAsia="zh-TW"/>
        </w:rPr>
        <w:t>出現匱乏情況，有</w:t>
      </w:r>
      <w:r>
        <w:rPr>
          <w:rFonts w:hint="eastAsia"/>
          <w:szCs w:val="21"/>
          <w:lang w:eastAsia="zh-TW"/>
        </w:rPr>
        <w:t>9.3%</w:t>
      </w:r>
      <w:r>
        <w:rPr>
          <w:rFonts w:hint="eastAsia"/>
          <w:szCs w:val="21"/>
          <w:lang w:eastAsia="zh-TW"/>
        </w:rPr>
        <w:t>的市民表示缺乏金</w:t>
      </w:r>
      <w:r w:rsidR="00675F69">
        <w:rPr>
          <w:rFonts w:hint="eastAsia"/>
          <w:szCs w:val="21"/>
          <w:lang w:eastAsia="zh-TW"/>
        </w:rPr>
        <w:t>錢替換破損的</w:t>
      </w:r>
      <w:r w:rsidR="00C20A1C">
        <w:rPr>
          <w:rFonts w:hint="eastAsia"/>
          <w:szCs w:val="21"/>
          <w:lang w:eastAsia="zh-TW"/>
        </w:rPr>
        <w:t>傢</w:t>
      </w:r>
      <w:r w:rsidR="00675F69">
        <w:rPr>
          <w:rFonts w:hint="eastAsia"/>
          <w:szCs w:val="21"/>
          <w:lang w:eastAsia="zh-TW"/>
        </w:rPr>
        <w:t>俬，</w:t>
      </w:r>
      <w:r w:rsidR="00C20A1C">
        <w:rPr>
          <w:rFonts w:hint="eastAsia"/>
          <w:szCs w:val="21"/>
          <w:lang w:eastAsia="zh-TW"/>
        </w:rPr>
        <w:t>亦</w:t>
      </w:r>
      <w:r w:rsidR="00675F69">
        <w:rPr>
          <w:rFonts w:hint="eastAsia"/>
          <w:szCs w:val="21"/>
          <w:lang w:eastAsia="zh-TW"/>
        </w:rPr>
        <w:t>有</w:t>
      </w:r>
      <w:r w:rsidR="00675F69">
        <w:rPr>
          <w:rFonts w:hint="eastAsia"/>
          <w:szCs w:val="21"/>
          <w:lang w:eastAsia="zh-TW"/>
        </w:rPr>
        <w:t>7.6%</w:t>
      </w:r>
      <w:r w:rsidR="00675F69">
        <w:rPr>
          <w:rFonts w:hint="eastAsia"/>
          <w:szCs w:val="21"/>
          <w:lang w:eastAsia="zh-TW"/>
        </w:rPr>
        <w:t>的市民表示缺乏金錢替</w:t>
      </w:r>
      <w:r w:rsidR="00D928EE">
        <w:rPr>
          <w:rFonts w:hint="eastAsia"/>
          <w:szCs w:val="21"/>
          <w:lang w:eastAsia="zh-TW"/>
        </w:rPr>
        <w:t>換</w:t>
      </w:r>
      <w:r w:rsidR="00675F69">
        <w:rPr>
          <w:rFonts w:hint="eastAsia"/>
          <w:szCs w:val="21"/>
          <w:lang w:eastAsia="zh-TW"/>
        </w:rPr>
        <w:t>或維修已損壞的電器。</w:t>
      </w:r>
    </w:p>
    <w:p w:rsidR="004B296A" w:rsidRPr="004B296A" w:rsidRDefault="004B296A" w:rsidP="00FA52E7">
      <w:pPr>
        <w:tabs>
          <w:tab w:val="left" w:pos="8080"/>
        </w:tabs>
        <w:ind w:right="-182"/>
        <w:jc w:val="both"/>
        <w:rPr>
          <w:b/>
          <w:szCs w:val="21"/>
          <w:u w:val="single"/>
          <w:lang w:eastAsia="zh-TW"/>
        </w:rPr>
      </w:pPr>
    </w:p>
    <w:p w:rsidR="000646F9" w:rsidRDefault="000646F9" w:rsidP="00FA52E7">
      <w:pPr>
        <w:tabs>
          <w:tab w:val="left" w:pos="8080"/>
        </w:tabs>
        <w:ind w:right="-182"/>
        <w:jc w:val="both"/>
        <w:rPr>
          <w:szCs w:val="21"/>
        </w:rPr>
      </w:pPr>
      <w:r>
        <w:rPr>
          <w:b/>
          <w:szCs w:val="21"/>
          <w:u w:val="single"/>
        </w:rPr>
        <w:t>食物</w:t>
      </w:r>
    </w:p>
    <w:p w:rsidR="000646F9" w:rsidRDefault="000646F9" w:rsidP="00FA52E7">
      <w:pPr>
        <w:tabs>
          <w:tab w:val="left" w:pos="8080"/>
        </w:tabs>
        <w:ind w:right="-182"/>
        <w:jc w:val="both"/>
        <w:rPr>
          <w:szCs w:val="21"/>
        </w:rPr>
      </w:pPr>
      <w:r>
        <w:rPr>
          <w:szCs w:val="21"/>
        </w:rPr>
        <w:t>絕大多數市民在食物方面均達至社會常規的生活標準，只有</w:t>
      </w:r>
      <w:r>
        <w:rPr>
          <w:szCs w:val="21"/>
        </w:rPr>
        <w:t>0.6%</w:t>
      </w:r>
      <w:r>
        <w:rPr>
          <w:szCs w:val="21"/>
        </w:rPr>
        <w:t>的市民不能負擔「每日三餐」</w:t>
      </w:r>
      <w:r>
        <w:rPr>
          <w:szCs w:val="21"/>
        </w:rPr>
        <w:t>(</w:t>
      </w:r>
      <w:r>
        <w:rPr>
          <w:szCs w:val="21"/>
        </w:rPr>
        <w:t>指每日沒有三餐</w:t>
      </w:r>
      <w:r>
        <w:rPr>
          <w:szCs w:val="21"/>
        </w:rPr>
        <w:t>)</w:t>
      </w:r>
      <w:r>
        <w:rPr>
          <w:szCs w:val="21"/>
        </w:rPr>
        <w:t>，而在「每日有新鮮水果或</w:t>
      </w:r>
      <w:r w:rsidR="006A7CCF">
        <w:rPr>
          <w:szCs w:val="21"/>
        </w:rPr>
        <w:t>蔬</w:t>
      </w:r>
      <w:r>
        <w:rPr>
          <w:szCs w:val="21"/>
        </w:rPr>
        <w:t>菜」及「每逢節日可食到新鮮或冷藏的家禽」這兩項生活必需品上，各自有</w:t>
      </w:r>
      <w:r>
        <w:rPr>
          <w:szCs w:val="21"/>
        </w:rPr>
        <w:t>1%</w:t>
      </w:r>
      <w:r>
        <w:rPr>
          <w:szCs w:val="21"/>
        </w:rPr>
        <w:t>及</w:t>
      </w:r>
      <w:r>
        <w:rPr>
          <w:szCs w:val="21"/>
        </w:rPr>
        <w:t>1.8%</w:t>
      </w:r>
      <w:r>
        <w:rPr>
          <w:szCs w:val="21"/>
        </w:rPr>
        <w:t>的人因經濟上無法負擔而缺乏該項目。</w:t>
      </w:r>
    </w:p>
    <w:p w:rsidR="000646F9" w:rsidRDefault="000646F9" w:rsidP="00FA52E7">
      <w:pPr>
        <w:pStyle w:val="ListParagraph1"/>
        <w:tabs>
          <w:tab w:val="left" w:pos="8080"/>
        </w:tabs>
        <w:ind w:left="0" w:right="-182"/>
        <w:jc w:val="both"/>
        <w:rPr>
          <w:szCs w:val="21"/>
        </w:rPr>
      </w:pPr>
    </w:p>
    <w:p w:rsidR="000646F9" w:rsidRDefault="000646F9" w:rsidP="00FA52E7">
      <w:pPr>
        <w:pStyle w:val="ListParagraph1"/>
        <w:tabs>
          <w:tab w:val="left" w:pos="8080"/>
        </w:tabs>
        <w:ind w:left="0" w:right="-182"/>
        <w:jc w:val="both"/>
        <w:rPr>
          <w:szCs w:val="21"/>
        </w:rPr>
      </w:pPr>
      <w:r>
        <w:rPr>
          <w:b/>
          <w:szCs w:val="21"/>
          <w:u w:val="single"/>
        </w:rPr>
        <w:t>衣物</w:t>
      </w:r>
    </w:p>
    <w:p w:rsidR="000646F9" w:rsidRDefault="000646F9" w:rsidP="00FA52E7">
      <w:pPr>
        <w:pStyle w:val="ListParagraph1"/>
        <w:tabs>
          <w:tab w:val="left" w:pos="8080"/>
        </w:tabs>
        <w:ind w:left="0" w:right="-182"/>
        <w:jc w:val="both"/>
        <w:rPr>
          <w:szCs w:val="21"/>
        </w:rPr>
      </w:pPr>
      <w:r>
        <w:rPr>
          <w:szCs w:val="21"/>
        </w:rPr>
        <w:t>大部份市民在衣物方面亦達到社會普遍的生活水平，各有</w:t>
      </w:r>
      <w:r>
        <w:rPr>
          <w:szCs w:val="21"/>
        </w:rPr>
        <w:t>2.1%</w:t>
      </w:r>
      <w:r>
        <w:rPr>
          <w:szCs w:val="21"/>
        </w:rPr>
        <w:t>市民因經濟上無法負擔而缺乏</w:t>
      </w:r>
      <w:r>
        <w:rPr>
          <w:rFonts w:cs="Times New Roman"/>
          <w:color w:val="000000"/>
          <w:szCs w:val="21"/>
        </w:rPr>
        <w:t>一套體面的衣服及每年有一至兩件新衫，另有不足</w:t>
      </w:r>
      <w:r>
        <w:rPr>
          <w:rFonts w:cs="Times New Roman"/>
          <w:color w:val="000000"/>
          <w:szCs w:val="21"/>
        </w:rPr>
        <w:t>1%</w:t>
      </w:r>
      <w:r>
        <w:rPr>
          <w:rFonts w:cs="Times New Roman"/>
          <w:color w:val="000000"/>
          <w:szCs w:val="21"/>
        </w:rPr>
        <w:t>市民因</w:t>
      </w:r>
      <w:r>
        <w:rPr>
          <w:szCs w:val="21"/>
        </w:rPr>
        <w:t>經濟上無法負擔</w:t>
      </w:r>
      <w:r>
        <w:rPr>
          <w:rFonts w:cs="Times New Roman"/>
          <w:color w:val="000000"/>
          <w:szCs w:val="21"/>
        </w:rPr>
        <w:t>而欠缺足夠的禦寒衣物。</w:t>
      </w:r>
    </w:p>
    <w:p w:rsidR="000646F9" w:rsidRDefault="000646F9" w:rsidP="00FA52E7">
      <w:pPr>
        <w:pStyle w:val="ListParagraph1"/>
        <w:tabs>
          <w:tab w:val="left" w:pos="8080"/>
        </w:tabs>
        <w:ind w:left="0" w:right="-182"/>
        <w:jc w:val="both"/>
        <w:rPr>
          <w:szCs w:val="21"/>
        </w:rPr>
      </w:pPr>
    </w:p>
    <w:p w:rsidR="000646F9" w:rsidRDefault="000646F9" w:rsidP="00FA52E7">
      <w:pPr>
        <w:pStyle w:val="ListParagraph1"/>
        <w:tabs>
          <w:tab w:val="left" w:pos="8080"/>
        </w:tabs>
        <w:ind w:left="0" w:right="-182"/>
        <w:jc w:val="both"/>
        <w:rPr>
          <w:szCs w:val="21"/>
        </w:rPr>
      </w:pPr>
      <w:r>
        <w:rPr>
          <w:b/>
          <w:szCs w:val="21"/>
          <w:u w:val="single"/>
        </w:rPr>
        <w:t>醫療及醫療服務</w:t>
      </w:r>
    </w:p>
    <w:p w:rsidR="000646F9" w:rsidRDefault="000646F9" w:rsidP="00D928EE">
      <w:pPr>
        <w:pStyle w:val="ListParagraph1"/>
        <w:tabs>
          <w:tab w:val="left" w:pos="8080"/>
        </w:tabs>
        <w:ind w:left="0" w:right="-182"/>
        <w:jc w:val="both"/>
        <w:rPr>
          <w:rFonts w:hint="eastAsia"/>
          <w:szCs w:val="21"/>
          <w:lang w:eastAsia="zh-TW"/>
        </w:rPr>
      </w:pPr>
      <w:r>
        <w:rPr>
          <w:szCs w:val="21"/>
        </w:rPr>
        <w:t>市民於醫療方面的匱乏狀況</w:t>
      </w:r>
      <w:r w:rsidR="00D928EE">
        <w:rPr>
          <w:rFonts w:hint="eastAsia"/>
          <w:szCs w:val="21"/>
          <w:lang w:eastAsia="zh-TW"/>
        </w:rPr>
        <w:t>相對</w:t>
      </w:r>
      <w:r>
        <w:rPr>
          <w:szCs w:val="21"/>
        </w:rPr>
        <w:t>嚴重，有逾三成</w:t>
      </w:r>
      <w:r>
        <w:rPr>
          <w:szCs w:val="21"/>
        </w:rPr>
        <w:t>(33.</w:t>
      </w:r>
      <w:r w:rsidR="00C20A1C">
        <w:rPr>
          <w:szCs w:val="21"/>
        </w:rPr>
        <w:t>7</w:t>
      </w:r>
      <w:r>
        <w:rPr>
          <w:szCs w:val="21"/>
        </w:rPr>
        <w:t>%)</w:t>
      </w:r>
      <w:r>
        <w:rPr>
          <w:szCs w:val="21"/>
        </w:rPr>
        <w:t>的市民在經濟上無法負擔</w:t>
      </w:r>
      <w:r w:rsidR="0056138F">
        <w:rPr>
          <w:rFonts w:hint="eastAsia"/>
          <w:szCs w:val="21"/>
          <w:lang w:eastAsia="zh-TW"/>
        </w:rPr>
        <w:t>，</w:t>
      </w:r>
      <w:r w:rsidR="0056138F">
        <w:rPr>
          <w:szCs w:val="21"/>
        </w:rPr>
        <w:t>「定期檢查牙齒」</w:t>
      </w:r>
      <w:r>
        <w:rPr>
          <w:szCs w:val="21"/>
        </w:rPr>
        <w:t>，此外各有</w:t>
      </w:r>
      <w:r>
        <w:rPr>
          <w:szCs w:val="21"/>
        </w:rPr>
        <w:t>12.</w:t>
      </w:r>
      <w:r w:rsidR="00C20A1C">
        <w:rPr>
          <w:szCs w:val="21"/>
        </w:rPr>
        <w:t>7</w:t>
      </w:r>
      <w:r>
        <w:rPr>
          <w:szCs w:val="21"/>
        </w:rPr>
        <w:t>%</w:t>
      </w:r>
      <w:r>
        <w:rPr>
          <w:szCs w:val="21"/>
        </w:rPr>
        <w:t>及</w:t>
      </w:r>
      <w:r>
        <w:rPr>
          <w:szCs w:val="21"/>
        </w:rPr>
        <w:t>8%</w:t>
      </w:r>
      <w:r>
        <w:rPr>
          <w:szCs w:val="21"/>
        </w:rPr>
        <w:t>的市民經濟上無法負擔「患病時看私家醫生」及</w:t>
      </w:r>
      <w:r>
        <w:rPr>
          <w:rFonts w:cs="Times New Roman"/>
          <w:color w:val="000000"/>
          <w:szCs w:val="21"/>
        </w:rPr>
        <w:t>「患病時</w:t>
      </w:r>
      <w:r>
        <w:rPr>
          <w:szCs w:val="21"/>
        </w:rPr>
        <w:t>向中醫</w:t>
      </w:r>
      <w:r>
        <w:rPr>
          <w:rFonts w:cs="Times New Roman"/>
          <w:color w:val="000000"/>
          <w:szCs w:val="21"/>
        </w:rPr>
        <w:t>求診及購買處方藥物」</w:t>
      </w:r>
      <w:r w:rsidR="0056138F">
        <w:rPr>
          <w:rFonts w:cs="Times New Roman" w:hint="eastAsia"/>
          <w:color w:val="000000"/>
          <w:szCs w:val="21"/>
          <w:lang w:eastAsia="zh-TW"/>
        </w:rPr>
        <w:t>。</w:t>
      </w:r>
    </w:p>
    <w:p w:rsidR="000646F9" w:rsidRDefault="000646F9" w:rsidP="00FA52E7">
      <w:pPr>
        <w:pStyle w:val="ListParagraph1"/>
        <w:tabs>
          <w:tab w:val="left" w:pos="8080"/>
        </w:tabs>
        <w:ind w:left="0" w:right="-182"/>
        <w:jc w:val="both"/>
        <w:rPr>
          <w:b/>
          <w:szCs w:val="21"/>
          <w:u w:val="single"/>
        </w:rPr>
      </w:pPr>
    </w:p>
    <w:p w:rsidR="000646F9" w:rsidRDefault="000646F9" w:rsidP="00FA52E7">
      <w:pPr>
        <w:pStyle w:val="ListParagraph1"/>
        <w:tabs>
          <w:tab w:val="left" w:pos="8080"/>
        </w:tabs>
        <w:ind w:left="0" w:right="-182"/>
        <w:jc w:val="both"/>
        <w:rPr>
          <w:szCs w:val="21"/>
        </w:rPr>
      </w:pPr>
      <w:r>
        <w:rPr>
          <w:b/>
          <w:szCs w:val="21"/>
          <w:u w:val="single"/>
        </w:rPr>
        <w:t>社交生活</w:t>
      </w:r>
    </w:p>
    <w:p w:rsidR="00A92682" w:rsidRDefault="000646F9" w:rsidP="00FA52E7">
      <w:pPr>
        <w:tabs>
          <w:tab w:val="left" w:pos="8080"/>
        </w:tabs>
        <w:jc w:val="both"/>
        <w:rPr>
          <w:szCs w:val="21"/>
          <w:lang w:eastAsia="zh-TW"/>
        </w:rPr>
      </w:pPr>
      <w:r>
        <w:rPr>
          <w:szCs w:val="21"/>
        </w:rPr>
        <w:t>部份市民在社交生活上面對</w:t>
      </w:r>
      <w:r w:rsidR="00D928EE">
        <w:rPr>
          <w:rFonts w:hint="eastAsia"/>
          <w:szCs w:val="21"/>
          <w:lang w:eastAsia="zh-TW"/>
        </w:rPr>
        <w:t>一定</w:t>
      </w:r>
      <w:r>
        <w:rPr>
          <w:szCs w:val="21"/>
        </w:rPr>
        <w:t>程度的匱乏狀況，令他們較難融入社會及建立社會網絡：</w:t>
      </w:r>
    </w:p>
    <w:p w:rsidR="000646F9" w:rsidRDefault="000646F9" w:rsidP="00FA52E7">
      <w:pPr>
        <w:pStyle w:val="ListParagraph1"/>
        <w:numPr>
          <w:ilvl w:val="0"/>
          <w:numId w:val="9"/>
        </w:numPr>
        <w:tabs>
          <w:tab w:val="left" w:pos="709"/>
        </w:tabs>
        <w:ind w:left="709" w:right="-182" w:hanging="283"/>
        <w:jc w:val="both"/>
        <w:rPr>
          <w:szCs w:val="21"/>
        </w:rPr>
      </w:pPr>
      <w:r>
        <w:rPr>
          <w:szCs w:val="21"/>
        </w:rPr>
        <w:t>超過一成市民</w:t>
      </w:r>
      <w:r>
        <w:rPr>
          <w:szCs w:val="21"/>
        </w:rPr>
        <w:t>(12.</w:t>
      </w:r>
      <w:r w:rsidR="00A330BB">
        <w:rPr>
          <w:rFonts w:hint="eastAsia"/>
          <w:szCs w:val="21"/>
          <w:lang w:eastAsia="zh-TW"/>
        </w:rPr>
        <w:t>8</w:t>
      </w:r>
      <w:r>
        <w:rPr>
          <w:szCs w:val="21"/>
        </w:rPr>
        <w:t>%)</w:t>
      </w:r>
      <w:r>
        <w:rPr>
          <w:szCs w:val="21"/>
        </w:rPr>
        <w:t>在經濟上無法負擔「</w:t>
      </w:r>
      <w:r w:rsidRPr="00BE12D9">
        <w:rPr>
          <w:szCs w:val="21"/>
        </w:rPr>
        <w:t>每一個月與朋友或家人參與餘暇活動</w:t>
      </w:r>
    </w:p>
    <w:p w:rsidR="000646F9" w:rsidRDefault="000646F9" w:rsidP="00FA52E7">
      <w:pPr>
        <w:pStyle w:val="ListParagraph1"/>
        <w:numPr>
          <w:ilvl w:val="0"/>
          <w:numId w:val="9"/>
        </w:numPr>
        <w:tabs>
          <w:tab w:val="left" w:pos="709"/>
        </w:tabs>
        <w:ind w:left="480" w:right="-182" w:hanging="54"/>
        <w:jc w:val="both"/>
        <w:rPr>
          <w:szCs w:val="21"/>
        </w:rPr>
      </w:pPr>
      <w:r>
        <w:rPr>
          <w:szCs w:val="21"/>
        </w:rPr>
        <w:t>有</w:t>
      </w:r>
      <w:r>
        <w:rPr>
          <w:szCs w:val="21"/>
        </w:rPr>
        <w:t>3.8%</w:t>
      </w:r>
      <w:r>
        <w:rPr>
          <w:szCs w:val="21"/>
        </w:rPr>
        <w:t>的市民分別因負擔能力而無法達到在「親友</w:t>
      </w:r>
      <w:r w:rsidRPr="00BE12D9">
        <w:rPr>
          <w:szCs w:val="21"/>
        </w:rPr>
        <w:t>結婚能支付賀禮</w:t>
      </w:r>
      <w:r w:rsidR="0056138F">
        <w:rPr>
          <w:szCs w:val="21"/>
        </w:rPr>
        <w:t>」</w:t>
      </w:r>
    </w:p>
    <w:p w:rsidR="000646F9" w:rsidRPr="00BE12D9" w:rsidRDefault="000646F9" w:rsidP="00FA52E7">
      <w:pPr>
        <w:pStyle w:val="ListParagraph1"/>
        <w:numPr>
          <w:ilvl w:val="0"/>
          <w:numId w:val="9"/>
        </w:numPr>
        <w:tabs>
          <w:tab w:val="left" w:pos="709"/>
        </w:tabs>
        <w:ind w:left="480" w:right="-182" w:hanging="54"/>
        <w:jc w:val="both"/>
        <w:rPr>
          <w:szCs w:val="21"/>
        </w:rPr>
      </w:pPr>
      <w:r>
        <w:rPr>
          <w:szCs w:val="21"/>
        </w:rPr>
        <w:t>有</w:t>
      </w:r>
      <w:r>
        <w:rPr>
          <w:szCs w:val="21"/>
        </w:rPr>
        <w:t>2.4%</w:t>
      </w:r>
      <w:r>
        <w:rPr>
          <w:szCs w:val="21"/>
        </w:rPr>
        <w:t>的市民因負擔能力而無法在「農曆新年封利是給親友」</w:t>
      </w:r>
    </w:p>
    <w:p w:rsidR="00CD39D4" w:rsidRDefault="00CD39D4">
      <w:pPr>
        <w:pStyle w:val="ListParagraph1"/>
        <w:tabs>
          <w:tab w:val="left" w:pos="8080"/>
        </w:tabs>
        <w:ind w:left="0"/>
        <w:rPr>
          <w:b/>
          <w:szCs w:val="21"/>
          <w:u w:val="single"/>
          <w:lang w:eastAsia="zh-TW"/>
        </w:rPr>
      </w:pPr>
    </w:p>
    <w:p w:rsidR="00FA52E7" w:rsidRDefault="00CF68D6">
      <w:pPr>
        <w:pStyle w:val="ListParagraph1"/>
        <w:tabs>
          <w:tab w:val="left" w:pos="8080"/>
        </w:tabs>
        <w:ind w:left="0"/>
        <w:rPr>
          <w:b/>
          <w:szCs w:val="21"/>
          <w:u w:val="single"/>
          <w:lang w:eastAsia="zh-TW"/>
        </w:rPr>
      </w:pPr>
      <w:r>
        <w:rPr>
          <w:rFonts w:hint="eastAsia"/>
          <w:b/>
          <w:szCs w:val="21"/>
          <w:u w:val="single"/>
          <w:lang w:eastAsia="zh-TW"/>
        </w:rPr>
        <w:t>2.2  2014</w:t>
      </w:r>
      <w:r>
        <w:rPr>
          <w:rFonts w:hint="eastAsia"/>
          <w:b/>
          <w:szCs w:val="21"/>
          <w:u w:val="single"/>
          <w:lang w:eastAsia="zh-TW"/>
        </w:rPr>
        <w:t>香港的匱乏狀況</w:t>
      </w:r>
    </w:p>
    <w:p w:rsidR="006C550D" w:rsidRPr="006C550D" w:rsidRDefault="006C550D">
      <w:pPr>
        <w:pStyle w:val="ListParagraph1"/>
        <w:tabs>
          <w:tab w:val="left" w:pos="8080"/>
        </w:tabs>
        <w:ind w:left="0"/>
        <w:rPr>
          <w:szCs w:val="21"/>
          <w:lang w:eastAsia="zh-TW"/>
        </w:rPr>
      </w:pPr>
      <w:r w:rsidRPr="006C550D">
        <w:rPr>
          <w:rFonts w:hint="eastAsia"/>
          <w:szCs w:val="21"/>
          <w:lang w:eastAsia="zh-TW"/>
        </w:rPr>
        <w:t>研究</w:t>
      </w:r>
      <w:r>
        <w:rPr>
          <w:rFonts w:hint="eastAsia"/>
          <w:szCs w:val="21"/>
          <w:lang w:eastAsia="zh-TW"/>
        </w:rPr>
        <w:t>除了列出單一的</w:t>
      </w:r>
      <w:r w:rsidR="00D928EE">
        <w:rPr>
          <w:rFonts w:hint="eastAsia"/>
          <w:szCs w:val="21"/>
          <w:lang w:eastAsia="zh-TW"/>
        </w:rPr>
        <w:t>匱乏</w:t>
      </w:r>
      <w:r>
        <w:rPr>
          <w:rFonts w:hint="eastAsia"/>
          <w:szCs w:val="21"/>
          <w:lang w:eastAsia="zh-TW"/>
        </w:rPr>
        <w:t>項目外，亦從</w:t>
      </w:r>
      <w:r w:rsidR="00D928EE">
        <w:rPr>
          <w:rFonts w:hint="eastAsia"/>
          <w:szCs w:val="21"/>
          <w:lang w:eastAsia="zh-TW"/>
        </w:rPr>
        <w:t>上述</w:t>
      </w:r>
      <w:r>
        <w:rPr>
          <w:rFonts w:hint="eastAsia"/>
          <w:szCs w:val="21"/>
          <w:lang w:eastAsia="zh-TW"/>
        </w:rPr>
        <w:t>匱乏目中選取了</w:t>
      </w:r>
      <w:r>
        <w:rPr>
          <w:rFonts w:hint="eastAsia"/>
          <w:szCs w:val="21"/>
          <w:lang w:eastAsia="zh-TW"/>
        </w:rPr>
        <w:t>14</w:t>
      </w:r>
      <w:r>
        <w:rPr>
          <w:rFonts w:hint="eastAsia"/>
          <w:szCs w:val="21"/>
          <w:lang w:eastAsia="zh-TW"/>
        </w:rPr>
        <w:t>項較重要的項目</w:t>
      </w:r>
      <w:r w:rsidR="00D928EE">
        <w:rPr>
          <w:rFonts w:hint="eastAsia"/>
          <w:szCs w:val="21"/>
          <w:lang w:eastAsia="zh-TW"/>
        </w:rPr>
        <w:t>(</w:t>
      </w:r>
      <w:r w:rsidR="00675F69">
        <w:rPr>
          <w:rFonts w:hint="eastAsia"/>
          <w:szCs w:val="21"/>
          <w:lang w:eastAsia="zh-TW"/>
        </w:rPr>
        <w:t>在表</w:t>
      </w:r>
      <w:proofErr w:type="gramStart"/>
      <w:r w:rsidR="00675F69">
        <w:rPr>
          <w:rFonts w:hint="eastAsia"/>
          <w:szCs w:val="21"/>
          <w:lang w:eastAsia="zh-TW"/>
        </w:rPr>
        <w:t>一</w:t>
      </w:r>
      <w:proofErr w:type="gramEnd"/>
      <w:r w:rsidR="00675F69">
        <w:rPr>
          <w:rFonts w:hint="eastAsia"/>
          <w:szCs w:val="21"/>
          <w:lang w:eastAsia="zh-TW"/>
        </w:rPr>
        <w:t>中以</w:t>
      </w:r>
      <w:r w:rsidR="00675F69">
        <w:rPr>
          <w:rFonts w:hint="eastAsia"/>
          <w:szCs w:val="21"/>
          <w:lang w:eastAsia="zh-TW"/>
        </w:rPr>
        <w:t>*</w:t>
      </w:r>
      <w:r w:rsidR="00675F69">
        <w:rPr>
          <w:rFonts w:hint="eastAsia"/>
          <w:szCs w:val="21"/>
          <w:lang w:eastAsia="zh-TW"/>
        </w:rPr>
        <w:t>表示</w:t>
      </w:r>
      <w:r w:rsidR="00856F0D">
        <w:rPr>
          <w:rStyle w:val="ac"/>
          <w:szCs w:val="21"/>
          <w:lang w:eastAsia="zh-TW"/>
        </w:rPr>
        <w:footnoteReference w:id="3"/>
      </w:r>
      <w:r w:rsidR="00675F69">
        <w:rPr>
          <w:rFonts w:hint="eastAsia"/>
          <w:szCs w:val="21"/>
          <w:lang w:eastAsia="zh-TW"/>
        </w:rPr>
        <w:t>)</w:t>
      </w:r>
      <w:r>
        <w:rPr>
          <w:rFonts w:hint="eastAsia"/>
          <w:szCs w:val="21"/>
          <w:lang w:eastAsia="zh-TW"/>
        </w:rPr>
        <w:t>，構成</w:t>
      </w:r>
      <w:proofErr w:type="gramStart"/>
      <w:r>
        <w:rPr>
          <w:rFonts w:hint="eastAsia"/>
          <w:szCs w:val="21"/>
          <w:lang w:eastAsia="zh-TW"/>
        </w:rPr>
        <w:t>一</w:t>
      </w:r>
      <w:proofErr w:type="gramEnd"/>
      <w:r>
        <w:rPr>
          <w:rFonts w:hint="eastAsia"/>
          <w:szCs w:val="21"/>
          <w:lang w:eastAsia="zh-TW"/>
        </w:rPr>
        <w:t>匱乏指標</w:t>
      </w:r>
      <w:r>
        <w:rPr>
          <w:rFonts w:hint="eastAsia"/>
          <w:szCs w:val="21"/>
          <w:lang w:eastAsia="zh-TW"/>
        </w:rPr>
        <w:t xml:space="preserve"> (</w:t>
      </w:r>
      <w:r>
        <w:rPr>
          <w:rFonts w:hint="eastAsia"/>
          <w:szCs w:val="21"/>
          <w:lang w:eastAsia="zh-TW"/>
        </w:rPr>
        <w:t>即被訪者不能</w:t>
      </w:r>
      <w:r w:rsidR="00D928EE">
        <w:rPr>
          <w:rFonts w:hint="eastAsia"/>
          <w:szCs w:val="21"/>
          <w:lang w:eastAsia="zh-TW"/>
        </w:rPr>
        <w:t>負擔當中的</w:t>
      </w:r>
      <w:r>
        <w:rPr>
          <w:rFonts w:hint="eastAsia"/>
          <w:szCs w:val="21"/>
          <w:lang w:eastAsia="zh-TW"/>
        </w:rPr>
        <w:t>項目</w:t>
      </w:r>
      <w:r w:rsidR="00DF4E3B">
        <w:rPr>
          <w:rFonts w:hint="eastAsia"/>
          <w:szCs w:val="21"/>
          <w:lang w:eastAsia="zh-TW"/>
        </w:rPr>
        <w:t>數目</w:t>
      </w:r>
      <w:r>
        <w:rPr>
          <w:rFonts w:hint="eastAsia"/>
          <w:szCs w:val="21"/>
          <w:lang w:eastAsia="zh-TW"/>
        </w:rPr>
        <w:t>)</w:t>
      </w:r>
      <w:r>
        <w:rPr>
          <w:rFonts w:hint="eastAsia"/>
          <w:szCs w:val="21"/>
          <w:lang w:eastAsia="zh-TW"/>
        </w:rPr>
        <w:t>，以從整體角度描述</w:t>
      </w:r>
      <w:r w:rsidR="00D928EE">
        <w:rPr>
          <w:rFonts w:hint="eastAsia"/>
          <w:szCs w:val="21"/>
          <w:lang w:eastAsia="zh-TW"/>
        </w:rPr>
        <w:t>市民</w:t>
      </w:r>
      <w:r>
        <w:rPr>
          <w:rFonts w:hint="eastAsia"/>
          <w:szCs w:val="21"/>
          <w:lang w:eastAsia="zh-TW"/>
        </w:rPr>
        <w:t>的匱乏狀況。本研究以被訪者在</w:t>
      </w:r>
      <w:r>
        <w:rPr>
          <w:rFonts w:hint="eastAsia"/>
          <w:szCs w:val="21"/>
          <w:lang w:eastAsia="zh-TW"/>
        </w:rPr>
        <w:t>14</w:t>
      </w:r>
      <w:r w:rsidR="00DF4E3B">
        <w:rPr>
          <w:rFonts w:hint="eastAsia"/>
          <w:szCs w:val="21"/>
          <w:lang w:eastAsia="zh-TW"/>
        </w:rPr>
        <w:t>個</w:t>
      </w:r>
      <w:r>
        <w:rPr>
          <w:rFonts w:hint="eastAsia"/>
          <w:szCs w:val="21"/>
          <w:lang w:eastAsia="zh-TW"/>
        </w:rPr>
        <w:t>項目中，不能達到</w:t>
      </w:r>
      <w:r>
        <w:rPr>
          <w:rFonts w:hint="eastAsia"/>
          <w:szCs w:val="21"/>
          <w:lang w:eastAsia="zh-TW"/>
        </w:rPr>
        <w:t>2</w:t>
      </w:r>
      <w:r>
        <w:rPr>
          <w:rFonts w:hint="eastAsia"/>
          <w:szCs w:val="21"/>
          <w:lang w:eastAsia="zh-TW"/>
        </w:rPr>
        <w:t>個</w:t>
      </w:r>
      <w:r w:rsidR="00D652CD">
        <w:rPr>
          <w:rFonts w:hint="eastAsia"/>
          <w:szCs w:val="21"/>
          <w:lang w:eastAsia="zh-TW"/>
        </w:rPr>
        <w:t>或以上</w:t>
      </w:r>
      <w:r>
        <w:rPr>
          <w:rFonts w:hint="eastAsia"/>
          <w:szCs w:val="21"/>
          <w:lang w:eastAsia="zh-TW"/>
        </w:rPr>
        <w:t>項目</w:t>
      </w:r>
      <w:r w:rsidR="00D928EE">
        <w:rPr>
          <w:rFonts w:hint="eastAsia"/>
          <w:szCs w:val="21"/>
          <w:lang w:eastAsia="zh-TW"/>
        </w:rPr>
        <w:t>為</w:t>
      </w:r>
      <w:r>
        <w:rPr>
          <w:rFonts w:hint="eastAsia"/>
          <w:szCs w:val="21"/>
          <w:lang w:eastAsia="zh-TW"/>
        </w:rPr>
        <w:t>定義匱乏</w:t>
      </w:r>
      <w:r w:rsidR="00D928EE">
        <w:rPr>
          <w:rFonts w:hint="eastAsia"/>
          <w:szCs w:val="21"/>
          <w:lang w:eastAsia="zh-TW"/>
        </w:rPr>
        <w:t>的標準</w:t>
      </w:r>
      <w:r>
        <w:rPr>
          <w:rStyle w:val="ac"/>
          <w:szCs w:val="21"/>
          <w:lang w:eastAsia="zh-TW"/>
        </w:rPr>
        <w:footnoteReference w:id="4"/>
      </w:r>
      <w:r>
        <w:rPr>
          <w:rFonts w:hint="eastAsia"/>
          <w:szCs w:val="21"/>
          <w:lang w:eastAsia="zh-TW"/>
        </w:rPr>
        <w:t>。</w:t>
      </w:r>
      <w:r w:rsidR="002D18EC">
        <w:rPr>
          <w:rFonts w:hint="eastAsia"/>
          <w:szCs w:val="21"/>
          <w:lang w:eastAsia="zh-TW"/>
        </w:rPr>
        <w:t>根據</w:t>
      </w:r>
      <w:r w:rsidR="00D85B7B">
        <w:rPr>
          <w:rFonts w:hint="eastAsia"/>
          <w:szCs w:val="21"/>
          <w:lang w:eastAsia="zh-TW"/>
        </w:rPr>
        <w:t>本研究的</w:t>
      </w:r>
      <w:r w:rsidR="002D18EC">
        <w:rPr>
          <w:rFonts w:hint="eastAsia"/>
          <w:szCs w:val="21"/>
          <w:lang w:eastAsia="zh-TW"/>
        </w:rPr>
        <w:t>調查推算，</w:t>
      </w:r>
      <w:r w:rsidR="00D85B7B">
        <w:rPr>
          <w:rFonts w:hint="eastAsia"/>
          <w:szCs w:val="21"/>
          <w:lang w:eastAsia="zh-TW"/>
        </w:rPr>
        <w:t>2014</w:t>
      </w:r>
      <w:r w:rsidR="00D85B7B">
        <w:rPr>
          <w:rFonts w:hint="eastAsia"/>
          <w:szCs w:val="21"/>
          <w:lang w:eastAsia="zh-TW"/>
        </w:rPr>
        <w:t>年</w:t>
      </w:r>
      <w:r w:rsidR="002D18EC">
        <w:rPr>
          <w:rFonts w:hint="eastAsia"/>
          <w:szCs w:val="21"/>
          <w:lang w:eastAsia="zh-TW"/>
        </w:rPr>
        <w:t>香港</w:t>
      </w:r>
      <w:r w:rsidR="00D928EE">
        <w:rPr>
          <w:rFonts w:hint="eastAsia"/>
          <w:szCs w:val="21"/>
          <w:lang w:eastAsia="zh-TW"/>
        </w:rPr>
        <w:t>市民</w:t>
      </w:r>
      <w:r w:rsidR="002D18EC">
        <w:rPr>
          <w:rFonts w:hint="eastAsia"/>
          <w:szCs w:val="21"/>
          <w:lang w:eastAsia="zh-TW"/>
        </w:rPr>
        <w:t>的匱乏</w:t>
      </w:r>
      <w:r w:rsidR="00D85B7B">
        <w:rPr>
          <w:rFonts w:hint="eastAsia"/>
          <w:szCs w:val="21"/>
          <w:lang w:eastAsia="zh-TW"/>
        </w:rPr>
        <w:t>比率</w:t>
      </w:r>
      <w:r w:rsidR="002D18EC">
        <w:rPr>
          <w:rFonts w:hint="eastAsia"/>
          <w:szCs w:val="21"/>
          <w:lang w:eastAsia="zh-TW"/>
        </w:rPr>
        <w:t>為</w:t>
      </w:r>
      <w:r w:rsidR="002D18EC">
        <w:rPr>
          <w:rFonts w:hint="eastAsia"/>
          <w:szCs w:val="21"/>
          <w:lang w:eastAsia="zh-TW"/>
        </w:rPr>
        <w:t>1</w:t>
      </w:r>
      <w:r w:rsidR="00856F0D">
        <w:rPr>
          <w:rFonts w:hint="eastAsia"/>
          <w:szCs w:val="21"/>
          <w:lang w:eastAsia="zh-TW"/>
        </w:rPr>
        <w:t>4</w:t>
      </w:r>
      <w:r w:rsidR="002D18EC">
        <w:rPr>
          <w:rFonts w:hint="eastAsia"/>
          <w:szCs w:val="21"/>
          <w:lang w:eastAsia="zh-TW"/>
        </w:rPr>
        <w:t>.</w:t>
      </w:r>
      <w:r w:rsidR="00856F0D">
        <w:rPr>
          <w:rFonts w:hint="eastAsia"/>
          <w:szCs w:val="21"/>
          <w:lang w:eastAsia="zh-TW"/>
        </w:rPr>
        <w:t>5</w:t>
      </w:r>
      <w:r w:rsidR="002D18EC">
        <w:rPr>
          <w:rFonts w:hint="eastAsia"/>
          <w:szCs w:val="21"/>
          <w:lang w:eastAsia="zh-TW"/>
        </w:rPr>
        <w:t>%</w:t>
      </w:r>
      <w:r w:rsidR="002D18EC">
        <w:rPr>
          <w:rFonts w:hint="eastAsia"/>
          <w:szCs w:val="21"/>
          <w:lang w:eastAsia="zh-TW"/>
        </w:rPr>
        <w:t>。</w:t>
      </w:r>
      <w:r w:rsidR="002D18EC">
        <w:rPr>
          <w:rFonts w:hint="eastAsia"/>
          <w:szCs w:val="21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2531" w:rsidRDefault="00172531" w:rsidP="00172531">
      <w:pPr>
        <w:pStyle w:val="ListParagraph1"/>
        <w:tabs>
          <w:tab w:val="left" w:pos="8080"/>
        </w:tabs>
        <w:ind w:left="0"/>
        <w:rPr>
          <w:b/>
          <w:szCs w:val="21"/>
          <w:u w:val="single"/>
          <w:lang w:eastAsia="zh-TW"/>
        </w:rPr>
      </w:pPr>
    </w:p>
    <w:p w:rsidR="00172531" w:rsidRPr="005F2A28" w:rsidRDefault="00172531" w:rsidP="00172531">
      <w:pPr>
        <w:pStyle w:val="ListParagraph1"/>
        <w:tabs>
          <w:tab w:val="left" w:pos="8080"/>
        </w:tabs>
        <w:ind w:left="0"/>
        <w:rPr>
          <w:b/>
          <w:szCs w:val="21"/>
          <w:u w:val="single"/>
          <w:lang w:eastAsia="zh-TW"/>
        </w:rPr>
      </w:pPr>
      <w:r w:rsidRPr="005F2A28">
        <w:rPr>
          <w:rFonts w:hint="eastAsia"/>
          <w:b/>
          <w:szCs w:val="21"/>
          <w:u w:val="single"/>
          <w:lang w:eastAsia="zh-TW"/>
        </w:rPr>
        <w:lastRenderedPageBreak/>
        <w:t>表二</w:t>
      </w:r>
      <w:r w:rsidRPr="005F2A28">
        <w:rPr>
          <w:rFonts w:hint="eastAsia"/>
          <w:b/>
          <w:szCs w:val="21"/>
          <w:u w:val="single"/>
          <w:lang w:eastAsia="zh-TW"/>
        </w:rPr>
        <w:t xml:space="preserve">: </w:t>
      </w:r>
      <w:r w:rsidRPr="005F2A28">
        <w:rPr>
          <w:rFonts w:hint="eastAsia"/>
          <w:b/>
          <w:szCs w:val="21"/>
          <w:u w:val="single"/>
          <w:lang w:eastAsia="zh-TW"/>
        </w:rPr>
        <w:t>香港的匱乏比率及貧窮比率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8"/>
        <w:gridCol w:w="4348"/>
      </w:tblGrid>
      <w:tr w:rsidR="00172531" w:rsidRPr="00875CE3" w:rsidTr="00A25AA0">
        <w:tc>
          <w:tcPr>
            <w:tcW w:w="4348" w:type="dxa"/>
          </w:tcPr>
          <w:p w:rsidR="00172531" w:rsidRPr="00875CE3" w:rsidRDefault="00172531" w:rsidP="00A25AA0">
            <w:pPr>
              <w:pStyle w:val="ListParagraph1"/>
              <w:tabs>
                <w:tab w:val="left" w:pos="8080"/>
              </w:tabs>
              <w:ind w:left="0"/>
              <w:rPr>
                <w:szCs w:val="21"/>
                <w:lang w:eastAsia="zh-TW"/>
              </w:rPr>
            </w:pPr>
            <w:r w:rsidRPr="00875CE3">
              <w:rPr>
                <w:rFonts w:hint="eastAsia"/>
                <w:szCs w:val="21"/>
                <w:lang w:eastAsia="zh-TW"/>
              </w:rPr>
              <w:t>匱乏比率</w:t>
            </w:r>
          </w:p>
        </w:tc>
        <w:tc>
          <w:tcPr>
            <w:tcW w:w="4348" w:type="dxa"/>
          </w:tcPr>
          <w:p w:rsidR="00172531" w:rsidRPr="00875CE3" w:rsidRDefault="00172531" w:rsidP="006A4522">
            <w:pPr>
              <w:pStyle w:val="ListParagraph1"/>
              <w:tabs>
                <w:tab w:val="left" w:pos="8080"/>
              </w:tabs>
              <w:ind w:left="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14.5</w:t>
            </w:r>
            <w:r w:rsidRPr="00875CE3">
              <w:rPr>
                <w:rFonts w:hint="eastAsia"/>
                <w:szCs w:val="21"/>
                <w:lang w:eastAsia="zh-TW"/>
              </w:rPr>
              <w:t>%</w:t>
            </w:r>
          </w:p>
        </w:tc>
      </w:tr>
      <w:tr w:rsidR="00172531" w:rsidRPr="00875CE3" w:rsidTr="00A25AA0">
        <w:tc>
          <w:tcPr>
            <w:tcW w:w="4348" w:type="dxa"/>
          </w:tcPr>
          <w:p w:rsidR="00172531" w:rsidRPr="00875CE3" w:rsidRDefault="00172531" w:rsidP="00A25AA0">
            <w:pPr>
              <w:pStyle w:val="ListParagraph1"/>
              <w:tabs>
                <w:tab w:val="left" w:pos="8080"/>
              </w:tabs>
              <w:ind w:left="0"/>
              <w:rPr>
                <w:szCs w:val="21"/>
                <w:lang w:eastAsia="zh-TW"/>
              </w:rPr>
            </w:pPr>
            <w:r w:rsidRPr="00875CE3">
              <w:rPr>
                <w:rFonts w:hint="eastAsia"/>
                <w:szCs w:val="21"/>
                <w:lang w:eastAsia="zh-TW"/>
              </w:rPr>
              <w:t>貧窮</w:t>
            </w:r>
            <w:r w:rsidRPr="00875CE3">
              <w:rPr>
                <w:rFonts w:hint="eastAsia"/>
                <w:szCs w:val="21"/>
                <w:lang w:eastAsia="zh-TW"/>
              </w:rPr>
              <w:t>(</w:t>
            </w:r>
            <w:r w:rsidRPr="00875CE3">
              <w:rPr>
                <w:rFonts w:hint="eastAsia"/>
                <w:szCs w:val="21"/>
                <w:lang w:eastAsia="zh-TW"/>
              </w:rPr>
              <w:t>低收入</w:t>
            </w:r>
            <w:r w:rsidRPr="00875CE3">
              <w:rPr>
                <w:rFonts w:hint="eastAsia"/>
                <w:szCs w:val="21"/>
                <w:lang w:eastAsia="zh-TW"/>
              </w:rPr>
              <w:t>)</w:t>
            </w:r>
            <w:r w:rsidRPr="00875CE3">
              <w:rPr>
                <w:rFonts w:hint="eastAsia"/>
                <w:szCs w:val="21"/>
                <w:lang w:eastAsia="zh-TW"/>
              </w:rPr>
              <w:t>比率</w:t>
            </w:r>
          </w:p>
        </w:tc>
        <w:tc>
          <w:tcPr>
            <w:tcW w:w="4348" w:type="dxa"/>
          </w:tcPr>
          <w:p w:rsidR="00172531" w:rsidRPr="00875CE3" w:rsidRDefault="00172531" w:rsidP="006A4522">
            <w:pPr>
              <w:pStyle w:val="ListParagraph1"/>
              <w:tabs>
                <w:tab w:val="left" w:pos="8080"/>
              </w:tabs>
              <w:ind w:left="0"/>
              <w:rPr>
                <w:szCs w:val="21"/>
                <w:lang w:eastAsia="zh-TW"/>
              </w:rPr>
            </w:pPr>
            <w:r w:rsidRPr="00875CE3">
              <w:rPr>
                <w:rFonts w:hint="eastAsia"/>
                <w:szCs w:val="21"/>
                <w:lang w:eastAsia="zh-TW"/>
              </w:rPr>
              <w:t>1</w:t>
            </w:r>
            <w:r>
              <w:rPr>
                <w:rFonts w:hint="eastAsia"/>
                <w:szCs w:val="21"/>
                <w:lang w:eastAsia="zh-TW"/>
              </w:rPr>
              <w:t>3</w:t>
            </w:r>
            <w:r w:rsidRPr="00875CE3">
              <w:rPr>
                <w:rFonts w:hint="eastAsia"/>
                <w:szCs w:val="21"/>
                <w:lang w:eastAsia="zh-TW"/>
              </w:rPr>
              <w:t>.</w:t>
            </w:r>
            <w:r>
              <w:rPr>
                <w:rFonts w:hint="eastAsia"/>
                <w:szCs w:val="21"/>
                <w:lang w:eastAsia="zh-TW"/>
              </w:rPr>
              <w:t>7</w:t>
            </w:r>
            <w:r w:rsidRPr="00875CE3">
              <w:rPr>
                <w:rFonts w:hint="eastAsia"/>
                <w:szCs w:val="21"/>
                <w:lang w:eastAsia="zh-TW"/>
              </w:rPr>
              <w:t>%</w:t>
            </w:r>
          </w:p>
        </w:tc>
      </w:tr>
      <w:tr w:rsidR="00172531" w:rsidRPr="00875CE3" w:rsidTr="00A25AA0">
        <w:tc>
          <w:tcPr>
            <w:tcW w:w="4348" w:type="dxa"/>
          </w:tcPr>
          <w:p w:rsidR="00172531" w:rsidRPr="00875CE3" w:rsidRDefault="006A4522" w:rsidP="005675BF">
            <w:pPr>
              <w:pStyle w:val="ListParagraph1"/>
              <w:tabs>
                <w:tab w:val="left" w:pos="8080"/>
              </w:tabs>
              <w:ind w:left="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在</w:t>
            </w:r>
            <w:r w:rsidR="00172531" w:rsidRPr="00875CE3">
              <w:rPr>
                <w:rFonts w:hint="eastAsia"/>
                <w:szCs w:val="21"/>
                <w:lang w:eastAsia="zh-TW"/>
              </w:rPr>
              <w:t>匱乏</w:t>
            </w:r>
            <w:r w:rsidR="005675BF">
              <w:rPr>
                <w:rFonts w:hint="eastAsia"/>
                <w:szCs w:val="21"/>
                <w:lang w:eastAsia="zh-TW"/>
              </w:rPr>
              <w:t>人士中同屬</w:t>
            </w:r>
            <w:r w:rsidR="00172531" w:rsidRPr="00875CE3">
              <w:rPr>
                <w:rFonts w:hint="eastAsia"/>
                <w:szCs w:val="21"/>
                <w:lang w:eastAsia="zh-TW"/>
              </w:rPr>
              <w:t>貧窮</w:t>
            </w:r>
            <w:r w:rsidR="005675BF">
              <w:rPr>
                <w:rFonts w:hint="eastAsia"/>
                <w:szCs w:val="21"/>
                <w:lang w:eastAsia="zh-TW"/>
              </w:rPr>
              <w:t>人士的</w:t>
            </w:r>
            <w:r w:rsidR="00172531" w:rsidRPr="00875CE3">
              <w:rPr>
                <w:rFonts w:hint="eastAsia"/>
                <w:szCs w:val="21"/>
                <w:lang w:eastAsia="zh-TW"/>
              </w:rPr>
              <w:t>比率</w:t>
            </w:r>
          </w:p>
        </w:tc>
        <w:tc>
          <w:tcPr>
            <w:tcW w:w="4348" w:type="dxa"/>
          </w:tcPr>
          <w:p w:rsidR="00172531" w:rsidRPr="00875CE3" w:rsidRDefault="005675BF" w:rsidP="005675BF">
            <w:pPr>
              <w:pStyle w:val="ListParagraph1"/>
              <w:tabs>
                <w:tab w:val="left" w:pos="8080"/>
              </w:tabs>
              <w:ind w:left="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33.7</w:t>
            </w:r>
            <w:r w:rsidR="00172531" w:rsidRPr="00875CE3">
              <w:rPr>
                <w:rFonts w:hint="eastAsia"/>
                <w:szCs w:val="21"/>
                <w:lang w:eastAsia="zh-TW"/>
              </w:rPr>
              <w:t>%</w:t>
            </w:r>
          </w:p>
        </w:tc>
      </w:tr>
      <w:tr w:rsidR="005675BF" w:rsidRPr="00875CE3" w:rsidTr="00A25AA0">
        <w:tc>
          <w:tcPr>
            <w:tcW w:w="4348" w:type="dxa"/>
          </w:tcPr>
          <w:p w:rsidR="005675BF" w:rsidRDefault="005675BF" w:rsidP="005675BF">
            <w:pPr>
              <w:pStyle w:val="ListParagraph1"/>
              <w:tabs>
                <w:tab w:val="left" w:pos="8080"/>
              </w:tabs>
              <w:ind w:left="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在貧窮人士同屬匱乏人士的比率</w:t>
            </w:r>
          </w:p>
        </w:tc>
        <w:tc>
          <w:tcPr>
            <w:tcW w:w="4348" w:type="dxa"/>
          </w:tcPr>
          <w:p w:rsidR="005675BF" w:rsidRPr="00875CE3" w:rsidDel="005675BF" w:rsidRDefault="005675BF" w:rsidP="005675BF">
            <w:pPr>
              <w:pStyle w:val="ListParagraph1"/>
              <w:tabs>
                <w:tab w:val="left" w:pos="8080"/>
              </w:tabs>
              <w:ind w:left="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34.9%</w:t>
            </w:r>
          </w:p>
        </w:tc>
      </w:tr>
    </w:tbl>
    <w:p w:rsidR="00CF68D6" w:rsidRPr="00873AD6" w:rsidRDefault="00CF68D6">
      <w:pPr>
        <w:pStyle w:val="ListParagraph1"/>
        <w:tabs>
          <w:tab w:val="left" w:pos="8080"/>
        </w:tabs>
        <w:ind w:left="0"/>
        <w:rPr>
          <w:b/>
          <w:szCs w:val="21"/>
          <w:u w:val="single"/>
          <w:lang w:eastAsia="zh-TW"/>
        </w:rPr>
      </w:pPr>
    </w:p>
    <w:p w:rsidR="00873AD6" w:rsidRDefault="00873AD6" w:rsidP="00873AD6">
      <w:pPr>
        <w:pStyle w:val="ListParagraph1"/>
        <w:tabs>
          <w:tab w:val="left" w:pos="8080"/>
        </w:tabs>
        <w:ind w:left="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本研究亦有檢視被訪者的</w:t>
      </w:r>
      <w:r w:rsidR="0056138F">
        <w:rPr>
          <w:rFonts w:hint="eastAsia"/>
          <w:szCs w:val="21"/>
          <w:lang w:eastAsia="zh-TW"/>
        </w:rPr>
        <w:t>貧窮</w:t>
      </w:r>
      <w:r w:rsidR="0056138F">
        <w:rPr>
          <w:rFonts w:hint="eastAsia"/>
          <w:szCs w:val="21"/>
          <w:lang w:eastAsia="zh-TW"/>
        </w:rPr>
        <w:t>(</w:t>
      </w:r>
      <w:r>
        <w:rPr>
          <w:rFonts w:hint="eastAsia"/>
          <w:szCs w:val="21"/>
          <w:lang w:eastAsia="zh-TW"/>
        </w:rPr>
        <w:t>低收入</w:t>
      </w:r>
      <w:r w:rsidR="0056138F">
        <w:rPr>
          <w:rFonts w:hint="eastAsia"/>
          <w:szCs w:val="21"/>
          <w:lang w:eastAsia="zh-TW"/>
        </w:rPr>
        <w:t>)</w:t>
      </w:r>
      <w:r>
        <w:rPr>
          <w:rFonts w:hint="eastAsia"/>
          <w:szCs w:val="21"/>
          <w:lang w:eastAsia="zh-TW"/>
        </w:rPr>
        <w:t>狀況</w:t>
      </w:r>
      <w:r w:rsidR="00901C2C">
        <w:rPr>
          <w:rFonts w:hint="eastAsia"/>
          <w:szCs w:val="21"/>
          <w:lang w:eastAsia="zh-TW"/>
        </w:rPr>
        <w:t>。</w:t>
      </w:r>
      <w:r>
        <w:rPr>
          <w:rFonts w:hint="eastAsia"/>
          <w:szCs w:val="21"/>
          <w:lang w:eastAsia="zh-TW"/>
        </w:rPr>
        <w:t>結果顯示，被訪者的貧窮率為</w:t>
      </w:r>
      <w:r w:rsidR="00172531">
        <w:rPr>
          <w:rFonts w:hint="eastAsia"/>
          <w:szCs w:val="21"/>
          <w:lang w:eastAsia="zh-TW"/>
        </w:rPr>
        <w:t>13</w:t>
      </w:r>
      <w:r>
        <w:rPr>
          <w:rFonts w:hint="eastAsia"/>
          <w:szCs w:val="21"/>
          <w:lang w:eastAsia="zh-TW"/>
        </w:rPr>
        <w:t>.</w:t>
      </w:r>
      <w:r w:rsidR="00172531">
        <w:rPr>
          <w:rFonts w:hint="eastAsia"/>
          <w:szCs w:val="21"/>
          <w:lang w:eastAsia="zh-TW"/>
        </w:rPr>
        <w:t>7</w:t>
      </w:r>
      <w:r>
        <w:rPr>
          <w:rFonts w:hint="eastAsia"/>
          <w:szCs w:val="21"/>
          <w:lang w:eastAsia="zh-TW"/>
        </w:rPr>
        <w:t>%</w:t>
      </w:r>
      <w:r w:rsidR="00172531">
        <w:rPr>
          <w:rFonts w:hint="eastAsia"/>
          <w:szCs w:val="21"/>
          <w:lang w:eastAsia="zh-TW"/>
        </w:rPr>
        <w:t>(</w:t>
      </w:r>
      <w:r w:rsidR="00172531">
        <w:rPr>
          <w:rFonts w:hint="eastAsia"/>
          <w:szCs w:val="21"/>
          <w:lang w:eastAsia="zh-TW"/>
        </w:rPr>
        <w:t>與</w:t>
      </w:r>
      <w:r w:rsidR="00172531">
        <w:rPr>
          <w:rFonts w:hint="eastAsia"/>
          <w:szCs w:val="21"/>
          <w:lang w:eastAsia="zh-TW"/>
        </w:rPr>
        <w:t>2014</w:t>
      </w:r>
      <w:r w:rsidR="00172531">
        <w:rPr>
          <w:rFonts w:hint="eastAsia"/>
          <w:szCs w:val="21"/>
          <w:lang w:eastAsia="zh-TW"/>
        </w:rPr>
        <w:t>年</w:t>
      </w:r>
      <w:r w:rsidR="00172531">
        <w:rPr>
          <w:rFonts w:hint="eastAsia"/>
          <w:szCs w:val="21"/>
          <w:lang w:eastAsia="zh-TW"/>
        </w:rPr>
        <w:t>14.3%</w:t>
      </w:r>
      <w:r w:rsidR="00172531">
        <w:rPr>
          <w:rFonts w:hint="eastAsia"/>
          <w:szCs w:val="21"/>
          <w:lang w:eastAsia="zh-TW"/>
        </w:rPr>
        <w:t>的官方貧窮率相約</w:t>
      </w:r>
      <w:r w:rsidR="00172531">
        <w:rPr>
          <w:rFonts w:hint="eastAsia"/>
          <w:szCs w:val="21"/>
          <w:lang w:eastAsia="zh-TW"/>
        </w:rPr>
        <w:t>)</w:t>
      </w:r>
      <w:r>
        <w:rPr>
          <w:rFonts w:hint="eastAsia"/>
          <w:szCs w:val="21"/>
          <w:lang w:eastAsia="zh-TW"/>
        </w:rPr>
        <w:t>。如比較匱乏與貧窮</w:t>
      </w:r>
      <w:r w:rsidR="005C4C8A">
        <w:rPr>
          <w:rFonts w:hint="eastAsia"/>
          <w:szCs w:val="21"/>
          <w:lang w:eastAsia="zh-TW"/>
        </w:rPr>
        <w:t>兩</w:t>
      </w:r>
      <w:r>
        <w:rPr>
          <w:rFonts w:hint="eastAsia"/>
          <w:szCs w:val="21"/>
          <w:lang w:eastAsia="zh-TW"/>
        </w:rPr>
        <w:t>群組，則發現兩</w:t>
      </w:r>
      <w:r w:rsidR="005C4C8A">
        <w:rPr>
          <w:rFonts w:hint="eastAsia"/>
          <w:szCs w:val="21"/>
          <w:lang w:eastAsia="zh-TW"/>
        </w:rPr>
        <w:t>者</w:t>
      </w:r>
      <w:r>
        <w:rPr>
          <w:rFonts w:hint="eastAsia"/>
          <w:szCs w:val="21"/>
          <w:lang w:eastAsia="zh-TW"/>
        </w:rPr>
        <w:t>並</w:t>
      </w:r>
      <w:r w:rsidR="005C4C8A">
        <w:rPr>
          <w:rFonts w:hint="eastAsia"/>
          <w:szCs w:val="21"/>
          <w:lang w:eastAsia="zh-TW"/>
        </w:rPr>
        <w:t>不</w:t>
      </w:r>
      <w:r>
        <w:rPr>
          <w:rFonts w:hint="eastAsia"/>
          <w:szCs w:val="21"/>
          <w:lang w:eastAsia="zh-TW"/>
        </w:rPr>
        <w:t>完全</w:t>
      </w:r>
      <w:r w:rsidR="00172531">
        <w:rPr>
          <w:rFonts w:hint="eastAsia"/>
          <w:szCs w:val="21"/>
          <w:lang w:eastAsia="zh-TW"/>
        </w:rPr>
        <w:t>重叠</w:t>
      </w:r>
      <w:r>
        <w:rPr>
          <w:rFonts w:hint="eastAsia"/>
          <w:szCs w:val="21"/>
          <w:lang w:eastAsia="zh-TW"/>
        </w:rPr>
        <w:t>，在匱乏群組中，只有</w:t>
      </w:r>
      <w:r>
        <w:rPr>
          <w:rFonts w:hint="eastAsia"/>
          <w:szCs w:val="21"/>
          <w:lang w:eastAsia="zh-TW"/>
        </w:rPr>
        <w:t>3</w:t>
      </w:r>
      <w:r w:rsidR="00172531">
        <w:rPr>
          <w:rFonts w:hint="eastAsia"/>
          <w:szCs w:val="21"/>
          <w:lang w:eastAsia="zh-TW"/>
        </w:rPr>
        <w:t>3.7%</w:t>
      </w:r>
      <w:r w:rsidR="00172531">
        <w:rPr>
          <w:rFonts w:hint="eastAsia"/>
          <w:szCs w:val="21"/>
          <w:lang w:eastAsia="zh-TW"/>
        </w:rPr>
        <w:t>為低收入人士，顯示大部份處於匱乏狀況的市民，並不能在現時單以收入作為量度標準的貧窮線中反映。</w:t>
      </w:r>
    </w:p>
    <w:p w:rsidR="00873AD6" w:rsidRDefault="00873AD6" w:rsidP="00873AD6">
      <w:pPr>
        <w:pStyle w:val="ListParagraph1"/>
        <w:tabs>
          <w:tab w:val="left" w:pos="8080"/>
        </w:tabs>
        <w:ind w:left="0"/>
        <w:rPr>
          <w:szCs w:val="21"/>
          <w:lang w:eastAsia="zh-TW"/>
        </w:rPr>
      </w:pPr>
    </w:p>
    <w:p w:rsidR="00FA52E7" w:rsidRDefault="0085678C">
      <w:pPr>
        <w:pStyle w:val="ListParagraph1"/>
        <w:tabs>
          <w:tab w:val="left" w:pos="8080"/>
        </w:tabs>
        <w:ind w:left="0"/>
        <w:rPr>
          <w:b/>
          <w:szCs w:val="21"/>
          <w:u w:val="single"/>
          <w:lang w:eastAsia="zh-TW"/>
        </w:rPr>
      </w:pPr>
      <w:r>
        <w:rPr>
          <w:rFonts w:hint="eastAsia"/>
          <w:b/>
          <w:szCs w:val="21"/>
          <w:u w:val="single"/>
          <w:lang w:eastAsia="zh-TW"/>
        </w:rPr>
        <w:t xml:space="preserve">2.3 </w:t>
      </w:r>
      <w:r>
        <w:rPr>
          <w:rFonts w:hint="eastAsia"/>
          <w:b/>
          <w:szCs w:val="21"/>
          <w:u w:val="single"/>
          <w:lang w:eastAsia="zh-TW"/>
        </w:rPr>
        <w:t>不同組群</w:t>
      </w:r>
      <w:r>
        <w:rPr>
          <w:rFonts w:hint="eastAsia"/>
          <w:b/>
          <w:szCs w:val="21"/>
          <w:u w:val="single"/>
          <w:lang w:eastAsia="zh-TW"/>
        </w:rPr>
        <w:t xml:space="preserve"> </w:t>
      </w:r>
      <w:r>
        <w:rPr>
          <w:rFonts w:hint="eastAsia"/>
          <w:b/>
          <w:szCs w:val="21"/>
          <w:u w:val="single"/>
          <w:lang w:eastAsia="zh-TW"/>
        </w:rPr>
        <w:t>的匱乏狀況</w:t>
      </w:r>
    </w:p>
    <w:p w:rsidR="00FD6085" w:rsidRPr="005F2A28" w:rsidRDefault="00FD6085">
      <w:pPr>
        <w:pStyle w:val="ListParagraph1"/>
        <w:tabs>
          <w:tab w:val="left" w:pos="8080"/>
        </w:tabs>
        <w:ind w:left="0"/>
        <w:rPr>
          <w:b/>
          <w:szCs w:val="21"/>
          <w:u w:val="single"/>
          <w:lang w:eastAsia="zh-TW"/>
        </w:rPr>
      </w:pPr>
      <w:r w:rsidRPr="005F2A28">
        <w:rPr>
          <w:rFonts w:hint="eastAsia"/>
          <w:b/>
          <w:szCs w:val="21"/>
          <w:u w:val="single"/>
          <w:lang w:eastAsia="zh-TW"/>
        </w:rPr>
        <w:t>表三</w:t>
      </w:r>
      <w:r w:rsidRPr="005F2A28">
        <w:rPr>
          <w:rFonts w:hint="eastAsia"/>
          <w:b/>
          <w:szCs w:val="21"/>
          <w:u w:val="single"/>
          <w:lang w:eastAsia="zh-TW"/>
        </w:rPr>
        <w:t>:</w:t>
      </w:r>
      <w:r w:rsidR="008A49A8">
        <w:rPr>
          <w:rFonts w:hint="eastAsia"/>
          <w:b/>
          <w:szCs w:val="21"/>
          <w:u w:val="single"/>
          <w:lang w:eastAsia="zh-TW"/>
        </w:rPr>
        <w:t xml:space="preserve"> </w:t>
      </w:r>
      <w:r w:rsidRPr="005F2A28">
        <w:rPr>
          <w:rFonts w:hint="eastAsia"/>
          <w:b/>
          <w:szCs w:val="21"/>
          <w:u w:val="single"/>
          <w:lang w:eastAsia="zh-TW"/>
        </w:rPr>
        <w:t>按風險因</w:t>
      </w:r>
      <w:r w:rsidR="00A16CE3">
        <w:rPr>
          <w:rFonts w:hint="eastAsia"/>
          <w:b/>
          <w:szCs w:val="21"/>
          <w:u w:val="single"/>
          <w:lang w:eastAsia="zh-TW"/>
        </w:rPr>
        <w:t>素</w:t>
      </w:r>
      <w:r w:rsidRPr="005F2A28">
        <w:rPr>
          <w:rFonts w:hint="eastAsia"/>
          <w:b/>
          <w:szCs w:val="21"/>
          <w:u w:val="single"/>
          <w:lang w:eastAsia="zh-TW"/>
        </w:rPr>
        <w:t>分析不同社群的匱乏狀況</w:t>
      </w:r>
    </w:p>
    <w:tbl>
      <w:tblPr>
        <w:tblW w:w="4546" w:type="dxa"/>
        <w:tblCellMar>
          <w:left w:w="0" w:type="dxa"/>
          <w:right w:w="0" w:type="dxa"/>
        </w:tblCellMar>
        <w:tblLook w:val="04A0"/>
      </w:tblPr>
      <w:tblGrid>
        <w:gridCol w:w="2278"/>
        <w:gridCol w:w="2268"/>
      </w:tblGrid>
      <w:tr w:rsidR="005910B2" w:rsidRPr="0085678C" w:rsidTr="00901C2C">
        <w:trPr>
          <w:trHeight w:val="32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10B2" w:rsidRPr="0085678C" w:rsidRDefault="005910B2" w:rsidP="00A16CE3">
            <w:pPr>
              <w:widowControl/>
              <w:suppressAutoHyphens w:val="0"/>
              <w:textAlignment w:val="bottom"/>
              <w:rPr>
                <w:rFonts w:ascii="Arial" w:hAnsi="Arial" w:cs="Arial"/>
                <w:kern w:val="0"/>
                <w:szCs w:val="24"/>
                <w:lang w:eastAsia="zh-TW"/>
              </w:rPr>
            </w:pPr>
            <w:r w:rsidRPr="00FC60B9">
              <w:rPr>
                <w:rFonts w:cs="Arial" w:hint="eastAsia"/>
                <w:b/>
                <w:bCs/>
                <w:color w:val="000000"/>
                <w:kern w:val="24"/>
                <w:szCs w:val="24"/>
                <w:lang w:eastAsia="zh-TW"/>
              </w:rPr>
              <w:t xml:space="preserve">    </w:t>
            </w:r>
            <w:r w:rsidRPr="0085678C">
              <w:rPr>
                <w:rFonts w:cs="Arial"/>
                <w:b/>
                <w:bCs/>
                <w:color w:val="000000"/>
                <w:kern w:val="24"/>
                <w:szCs w:val="24"/>
                <w:lang w:eastAsia="zh-TW"/>
              </w:rPr>
              <w:t> </w:t>
            </w:r>
            <w:r>
              <w:rPr>
                <w:rFonts w:cs="Arial" w:hint="eastAsia"/>
                <w:b/>
                <w:bCs/>
                <w:color w:val="000000"/>
                <w:kern w:val="24"/>
                <w:szCs w:val="24"/>
                <w:lang w:eastAsia="zh-TW"/>
              </w:rPr>
              <w:t>風險因</w:t>
            </w:r>
            <w:r w:rsidR="00A16CE3">
              <w:rPr>
                <w:rFonts w:cs="Arial" w:hint="eastAsia"/>
                <w:b/>
                <w:bCs/>
                <w:color w:val="000000"/>
                <w:kern w:val="24"/>
                <w:szCs w:val="24"/>
                <w:lang w:eastAsia="zh-TW"/>
              </w:rPr>
              <w:t>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10B2" w:rsidRPr="0085678C" w:rsidRDefault="005910B2" w:rsidP="00DA1591">
            <w:pPr>
              <w:widowControl/>
              <w:suppressAutoHyphens w:val="0"/>
              <w:jc w:val="center"/>
              <w:textAlignment w:val="bottom"/>
              <w:rPr>
                <w:rFonts w:cs="Arial"/>
                <w:b/>
                <w:bCs/>
                <w:color w:val="000000"/>
                <w:kern w:val="24"/>
                <w:szCs w:val="24"/>
                <w:lang w:eastAsia="zh-TW"/>
              </w:rPr>
            </w:pPr>
            <w:r w:rsidRPr="00063955">
              <w:rPr>
                <w:rFonts w:cs="Arial" w:hint="eastAsia"/>
                <w:b/>
                <w:bCs/>
                <w:color w:val="000000"/>
                <w:kern w:val="24"/>
                <w:szCs w:val="24"/>
                <w:lang w:eastAsia="zh-TW"/>
              </w:rPr>
              <w:t>匱乏比率</w:t>
            </w:r>
          </w:p>
        </w:tc>
      </w:tr>
      <w:tr w:rsidR="005910B2" w:rsidRPr="0085678C" w:rsidTr="00901C2C">
        <w:trPr>
          <w:trHeight w:val="31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10B2" w:rsidRPr="0085678C" w:rsidRDefault="005910B2" w:rsidP="00780733">
            <w:pPr>
              <w:widowControl/>
              <w:suppressAutoHyphens w:val="0"/>
              <w:jc w:val="center"/>
              <w:textAlignment w:val="bottom"/>
              <w:rPr>
                <w:rFonts w:ascii="Arial" w:hAnsi="Arial" w:cs="Arial"/>
                <w:kern w:val="0"/>
                <w:szCs w:val="24"/>
                <w:lang w:eastAsia="zh-TW"/>
              </w:rPr>
            </w:pPr>
            <w:r w:rsidRPr="00BB0782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全港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5910B2" w:rsidRPr="0085678C" w:rsidRDefault="005910B2" w:rsidP="00856F0D">
            <w:pPr>
              <w:widowControl/>
              <w:suppressAutoHyphens w:val="0"/>
              <w:jc w:val="center"/>
              <w:textAlignment w:val="bottom"/>
              <w:rPr>
                <w:rFonts w:ascii="Arial" w:hAnsi="Arial" w:cs="Arial"/>
                <w:kern w:val="0"/>
                <w:szCs w:val="24"/>
                <w:lang w:eastAsia="zh-TW"/>
              </w:rPr>
            </w:pPr>
            <w:r w:rsidRPr="0085678C">
              <w:rPr>
                <w:rFonts w:cs="Arial"/>
                <w:color w:val="000000"/>
                <w:kern w:val="24"/>
                <w:szCs w:val="24"/>
                <w:lang w:eastAsia="zh-TW"/>
              </w:rPr>
              <w:t>1</w:t>
            </w:r>
            <w:r w:rsidR="00856F0D">
              <w:rPr>
                <w:rFonts w:cs="Arial" w:hint="eastAsia"/>
                <w:color w:val="000000"/>
                <w:kern w:val="24"/>
                <w:szCs w:val="24"/>
                <w:lang w:eastAsia="zh-TW"/>
              </w:rPr>
              <w:t>4</w:t>
            </w:r>
            <w:r w:rsidRPr="0085678C">
              <w:rPr>
                <w:rFonts w:cs="Arial"/>
                <w:color w:val="000000"/>
                <w:kern w:val="24"/>
                <w:szCs w:val="24"/>
                <w:lang w:eastAsia="zh-TW"/>
              </w:rPr>
              <w:t>.</w:t>
            </w:r>
            <w:r w:rsidR="00856F0D">
              <w:rPr>
                <w:rFonts w:cs="Arial" w:hint="eastAsia"/>
                <w:color w:val="000000"/>
                <w:kern w:val="24"/>
                <w:szCs w:val="24"/>
                <w:lang w:eastAsia="zh-TW"/>
              </w:rPr>
              <w:t>5</w:t>
            </w:r>
            <w:r w:rsidRPr="0085678C">
              <w:rPr>
                <w:rFonts w:cs="Arial"/>
                <w:color w:val="000000"/>
                <w:kern w:val="24"/>
                <w:szCs w:val="24"/>
                <w:lang w:eastAsia="zh-TW"/>
              </w:rPr>
              <w:t>%</w:t>
            </w:r>
          </w:p>
        </w:tc>
      </w:tr>
      <w:tr w:rsidR="005910B2" w:rsidRPr="0085678C" w:rsidTr="00901C2C">
        <w:trPr>
          <w:trHeight w:val="328"/>
        </w:trPr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85678C" w:rsidRDefault="005910B2" w:rsidP="00901C2C">
            <w:pPr>
              <w:widowControl/>
              <w:suppressAutoHyphens w:val="0"/>
              <w:jc w:val="center"/>
              <w:textAlignment w:val="bottom"/>
              <w:rPr>
                <w:rFonts w:ascii="Arial" w:hAnsi="Arial" w:cs="Arial"/>
                <w:kern w:val="0"/>
                <w:szCs w:val="24"/>
                <w:lang w:eastAsia="zh-TW"/>
              </w:rPr>
            </w:pPr>
            <w:r w:rsidRPr="00FC60B9">
              <w:rPr>
                <w:rFonts w:cs="Arial" w:hint="eastAsia"/>
                <w:b/>
                <w:bCs/>
                <w:color w:val="000000"/>
                <w:kern w:val="24"/>
                <w:szCs w:val="24"/>
                <w:lang w:eastAsia="zh-TW"/>
              </w:rPr>
              <w:t>性別</w:t>
            </w:r>
          </w:p>
        </w:tc>
      </w:tr>
      <w:tr w:rsidR="005910B2" w:rsidRPr="0085678C" w:rsidTr="00901C2C">
        <w:trPr>
          <w:trHeight w:val="31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85678C" w:rsidRDefault="005910B2" w:rsidP="00901C2C">
            <w:pPr>
              <w:widowControl/>
              <w:suppressAutoHyphens w:val="0"/>
              <w:jc w:val="center"/>
              <w:textAlignment w:val="bottom"/>
              <w:rPr>
                <w:rFonts w:ascii="Arial" w:hAnsi="Arial" w:cs="Arial"/>
                <w:kern w:val="0"/>
                <w:szCs w:val="24"/>
                <w:lang w:eastAsia="zh-TW"/>
              </w:rPr>
            </w:pPr>
            <w:r w:rsidRPr="00BB0782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女性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981D00" w:rsidRDefault="00E54A9B" w:rsidP="00901C2C">
            <w:pPr>
              <w:widowControl/>
              <w:suppressAutoHyphens w:val="0"/>
              <w:jc w:val="center"/>
              <w:textAlignment w:val="bottom"/>
              <w:rPr>
                <w:rFonts w:ascii="Arial" w:hAnsi="Arial" w:cs="Arial"/>
                <w:kern w:val="0"/>
                <w:szCs w:val="24"/>
                <w:lang w:eastAsia="zh-TW"/>
              </w:rPr>
            </w:pPr>
            <w:r>
              <w:rPr>
                <w:rFonts w:cs="Arial" w:hint="eastAsia"/>
                <w:color w:val="000000"/>
                <w:kern w:val="24"/>
                <w:szCs w:val="24"/>
                <w:lang w:eastAsia="zh-TW"/>
              </w:rPr>
              <w:t>16.5</w:t>
            </w:r>
            <w:r w:rsidR="005910B2" w:rsidRPr="00981D00">
              <w:rPr>
                <w:rFonts w:cs="Arial"/>
                <w:color w:val="000000"/>
                <w:kern w:val="24"/>
                <w:szCs w:val="24"/>
                <w:lang w:eastAsia="zh-TW"/>
              </w:rPr>
              <w:t>%</w:t>
            </w:r>
          </w:p>
        </w:tc>
      </w:tr>
      <w:tr w:rsidR="005910B2" w:rsidRPr="0085678C" w:rsidTr="00901C2C">
        <w:trPr>
          <w:trHeight w:val="31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85678C" w:rsidRDefault="005910B2" w:rsidP="00901C2C">
            <w:pPr>
              <w:widowControl/>
              <w:suppressAutoHyphens w:val="0"/>
              <w:jc w:val="center"/>
              <w:textAlignment w:val="bottom"/>
              <w:rPr>
                <w:rFonts w:ascii="Arial" w:hAnsi="Arial" w:cs="Arial"/>
                <w:kern w:val="0"/>
                <w:szCs w:val="24"/>
                <w:lang w:eastAsia="zh-TW"/>
              </w:rPr>
            </w:pPr>
            <w:r w:rsidRPr="00BB0782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男性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85678C" w:rsidRDefault="00E54A9B" w:rsidP="00901C2C">
            <w:pPr>
              <w:widowControl/>
              <w:suppressAutoHyphens w:val="0"/>
              <w:jc w:val="center"/>
              <w:textAlignment w:val="bottom"/>
              <w:rPr>
                <w:rFonts w:ascii="Arial" w:hAnsi="Arial" w:cs="Arial"/>
                <w:kern w:val="0"/>
                <w:szCs w:val="24"/>
                <w:lang w:eastAsia="zh-TW"/>
              </w:rPr>
            </w:pPr>
            <w:r>
              <w:rPr>
                <w:rFonts w:cs="Arial" w:hint="eastAsia"/>
                <w:color w:val="000000"/>
                <w:kern w:val="24"/>
                <w:szCs w:val="24"/>
                <w:lang w:eastAsia="zh-TW"/>
              </w:rPr>
              <w:t>12.0</w:t>
            </w:r>
            <w:r w:rsidR="005910B2" w:rsidRPr="0085678C">
              <w:rPr>
                <w:rFonts w:cs="Arial"/>
                <w:color w:val="000000"/>
                <w:kern w:val="24"/>
                <w:szCs w:val="24"/>
                <w:lang w:eastAsia="zh-TW"/>
              </w:rPr>
              <w:t>%</w:t>
            </w:r>
          </w:p>
        </w:tc>
      </w:tr>
      <w:tr w:rsidR="005910B2" w:rsidRPr="0085678C" w:rsidTr="00901C2C">
        <w:trPr>
          <w:trHeight w:val="328"/>
        </w:trPr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85678C" w:rsidRDefault="005910B2" w:rsidP="00901C2C">
            <w:pPr>
              <w:widowControl/>
              <w:suppressAutoHyphens w:val="0"/>
              <w:jc w:val="center"/>
              <w:textAlignment w:val="bottom"/>
              <w:rPr>
                <w:rFonts w:ascii="Arial" w:hAnsi="Arial" w:cs="Arial"/>
                <w:kern w:val="0"/>
                <w:szCs w:val="24"/>
                <w:lang w:eastAsia="zh-TW"/>
              </w:rPr>
            </w:pPr>
            <w:r w:rsidRPr="00FC60B9">
              <w:rPr>
                <w:rFonts w:ascii="Arial" w:hAnsi="Arial" w:cs="Arial" w:hint="eastAsia"/>
                <w:b/>
                <w:kern w:val="0"/>
                <w:szCs w:val="24"/>
                <w:lang w:eastAsia="zh-TW"/>
              </w:rPr>
              <w:t>教育程度</w:t>
            </w:r>
          </w:p>
        </w:tc>
      </w:tr>
      <w:tr w:rsidR="005910B2" w:rsidRPr="0085678C" w:rsidTr="00901C2C">
        <w:trPr>
          <w:trHeight w:val="31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85678C" w:rsidRDefault="005910B2" w:rsidP="00901C2C">
            <w:pPr>
              <w:widowControl/>
              <w:suppressAutoHyphens w:val="0"/>
              <w:jc w:val="center"/>
              <w:textAlignment w:val="bottom"/>
              <w:rPr>
                <w:rFonts w:ascii="Arial" w:hAnsi="Arial" w:cs="Arial"/>
                <w:kern w:val="0"/>
                <w:szCs w:val="24"/>
                <w:lang w:eastAsia="zh-TW"/>
              </w:rPr>
            </w:pPr>
            <w:r w:rsidRPr="00BB0782">
              <w:rPr>
                <w:rFonts w:ascii="Arial" w:hAnsi="Arial" w:cs="Arial" w:hint="eastAsia"/>
                <w:kern w:val="0"/>
                <w:szCs w:val="24"/>
                <w:lang w:eastAsia="zh-TW"/>
              </w:rPr>
              <w:t>大專或以上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85678C" w:rsidRDefault="00E54A9B" w:rsidP="00901C2C">
            <w:pPr>
              <w:widowControl/>
              <w:suppressAutoHyphens w:val="0"/>
              <w:jc w:val="center"/>
              <w:textAlignment w:val="bottom"/>
              <w:rPr>
                <w:rFonts w:ascii="Arial" w:hAnsi="Arial" w:cs="Arial"/>
                <w:kern w:val="0"/>
                <w:szCs w:val="24"/>
                <w:lang w:eastAsia="zh-TW"/>
              </w:rPr>
            </w:pPr>
            <w:r>
              <w:rPr>
                <w:rFonts w:cs="Arial" w:hint="eastAsia"/>
                <w:color w:val="000000"/>
                <w:kern w:val="24"/>
                <w:szCs w:val="24"/>
                <w:lang w:eastAsia="zh-TW"/>
              </w:rPr>
              <w:t>5.6</w:t>
            </w:r>
            <w:r w:rsidR="005910B2" w:rsidRPr="0085678C">
              <w:rPr>
                <w:rFonts w:cs="Arial"/>
                <w:color w:val="000000"/>
                <w:kern w:val="24"/>
                <w:szCs w:val="24"/>
                <w:lang w:eastAsia="zh-TW"/>
              </w:rPr>
              <w:t>%</w:t>
            </w:r>
          </w:p>
        </w:tc>
      </w:tr>
      <w:tr w:rsidR="005910B2" w:rsidRPr="0085678C" w:rsidTr="00901C2C">
        <w:trPr>
          <w:trHeight w:val="31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85678C" w:rsidRDefault="005910B2" w:rsidP="00901C2C">
            <w:pPr>
              <w:widowControl/>
              <w:suppressAutoHyphens w:val="0"/>
              <w:jc w:val="center"/>
              <w:textAlignment w:val="bottom"/>
              <w:rPr>
                <w:rFonts w:ascii="Arial" w:hAnsi="Arial" w:cs="Arial"/>
                <w:kern w:val="0"/>
                <w:szCs w:val="24"/>
                <w:lang w:eastAsia="zh-TW"/>
              </w:rPr>
            </w:pPr>
            <w:r w:rsidRPr="00BB0782">
              <w:rPr>
                <w:rFonts w:ascii="Arial" w:hAnsi="Arial" w:cs="Arial" w:hint="eastAsia"/>
                <w:kern w:val="0"/>
                <w:szCs w:val="24"/>
                <w:lang w:eastAsia="zh-TW"/>
              </w:rPr>
              <w:t>高中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85678C" w:rsidRDefault="00E54A9B" w:rsidP="00901C2C">
            <w:pPr>
              <w:widowControl/>
              <w:suppressAutoHyphens w:val="0"/>
              <w:jc w:val="center"/>
              <w:textAlignment w:val="bottom"/>
              <w:rPr>
                <w:rFonts w:ascii="Arial" w:hAnsi="Arial" w:cs="Arial"/>
                <w:kern w:val="0"/>
                <w:szCs w:val="24"/>
                <w:lang w:eastAsia="zh-TW"/>
              </w:rPr>
            </w:pPr>
            <w:r>
              <w:rPr>
                <w:rFonts w:cs="Arial" w:hint="eastAsia"/>
                <w:color w:val="000000"/>
                <w:kern w:val="24"/>
                <w:szCs w:val="24"/>
                <w:lang w:eastAsia="zh-TW"/>
              </w:rPr>
              <w:t>10.4</w:t>
            </w:r>
            <w:r w:rsidR="005910B2" w:rsidRPr="0085678C">
              <w:rPr>
                <w:rFonts w:cs="Arial"/>
                <w:color w:val="000000"/>
                <w:kern w:val="24"/>
                <w:szCs w:val="24"/>
                <w:lang w:eastAsia="zh-TW"/>
              </w:rPr>
              <w:t>%</w:t>
            </w:r>
          </w:p>
        </w:tc>
      </w:tr>
      <w:tr w:rsidR="005910B2" w:rsidRPr="0085678C" w:rsidTr="00901C2C">
        <w:trPr>
          <w:trHeight w:val="31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85678C" w:rsidRDefault="005910B2" w:rsidP="00901C2C">
            <w:pPr>
              <w:widowControl/>
              <w:suppressAutoHyphens w:val="0"/>
              <w:jc w:val="center"/>
              <w:textAlignment w:val="bottom"/>
              <w:rPr>
                <w:rFonts w:ascii="Arial" w:hAnsi="Arial" w:cs="Arial"/>
                <w:kern w:val="0"/>
                <w:szCs w:val="24"/>
                <w:lang w:eastAsia="zh-TW"/>
              </w:rPr>
            </w:pPr>
            <w:r w:rsidRPr="00BB0782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初中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981D00" w:rsidRDefault="00E54A9B" w:rsidP="00901C2C">
            <w:pPr>
              <w:widowControl/>
              <w:suppressAutoHyphens w:val="0"/>
              <w:jc w:val="center"/>
              <w:textAlignment w:val="bottom"/>
              <w:rPr>
                <w:rFonts w:ascii="Arial" w:hAnsi="Arial" w:cs="Arial"/>
                <w:kern w:val="0"/>
                <w:szCs w:val="24"/>
                <w:lang w:eastAsia="zh-TW"/>
              </w:rPr>
            </w:pPr>
            <w:r>
              <w:rPr>
                <w:rFonts w:cs="Arial" w:hint="eastAsia"/>
                <w:color w:val="000000"/>
                <w:kern w:val="24"/>
                <w:szCs w:val="24"/>
                <w:lang w:eastAsia="zh-TW"/>
              </w:rPr>
              <w:t>17.8</w:t>
            </w:r>
            <w:r w:rsidR="005910B2" w:rsidRPr="00981D00">
              <w:rPr>
                <w:rFonts w:cs="Arial"/>
                <w:color w:val="000000"/>
                <w:kern w:val="24"/>
                <w:szCs w:val="24"/>
                <w:lang w:eastAsia="zh-TW"/>
              </w:rPr>
              <w:t>%</w:t>
            </w:r>
          </w:p>
        </w:tc>
      </w:tr>
      <w:tr w:rsidR="005910B2" w:rsidRPr="0085678C" w:rsidTr="00901C2C">
        <w:trPr>
          <w:trHeight w:val="31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85678C" w:rsidRDefault="005910B2" w:rsidP="00901C2C">
            <w:pPr>
              <w:widowControl/>
              <w:suppressAutoHyphens w:val="0"/>
              <w:jc w:val="center"/>
              <w:textAlignment w:val="bottom"/>
              <w:rPr>
                <w:rFonts w:ascii="Arial" w:hAnsi="Arial" w:cs="Arial"/>
                <w:kern w:val="0"/>
                <w:szCs w:val="24"/>
                <w:lang w:eastAsia="zh-TW"/>
              </w:rPr>
            </w:pPr>
            <w:r w:rsidRPr="00BB0782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小學或以下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981D00" w:rsidRDefault="00E54A9B" w:rsidP="00901C2C">
            <w:pPr>
              <w:widowControl/>
              <w:suppressAutoHyphens w:val="0"/>
              <w:jc w:val="center"/>
              <w:textAlignment w:val="bottom"/>
              <w:rPr>
                <w:rFonts w:ascii="Arial" w:hAnsi="Arial" w:cs="Arial"/>
                <w:kern w:val="0"/>
                <w:szCs w:val="24"/>
                <w:lang w:eastAsia="zh-TW"/>
              </w:rPr>
            </w:pPr>
            <w:r>
              <w:rPr>
                <w:rFonts w:cs="Arial" w:hint="eastAsia"/>
                <w:color w:val="000000"/>
                <w:kern w:val="24"/>
                <w:szCs w:val="24"/>
                <w:lang w:eastAsia="zh-TW"/>
              </w:rPr>
              <w:t>24.3</w:t>
            </w:r>
            <w:r w:rsidR="005910B2" w:rsidRPr="00981D00">
              <w:rPr>
                <w:rFonts w:cs="Arial"/>
                <w:color w:val="000000"/>
                <w:kern w:val="24"/>
                <w:szCs w:val="24"/>
                <w:lang w:eastAsia="zh-TW"/>
              </w:rPr>
              <w:t>%</w:t>
            </w:r>
          </w:p>
        </w:tc>
      </w:tr>
      <w:tr w:rsidR="005910B2" w:rsidRPr="0085678C" w:rsidTr="00901C2C">
        <w:trPr>
          <w:trHeight w:val="340"/>
        </w:trPr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910B2" w:rsidRPr="007831E3" w:rsidRDefault="005910B2" w:rsidP="00901C2C">
            <w:pPr>
              <w:widowControl/>
              <w:suppressAutoHyphens w:val="0"/>
              <w:jc w:val="center"/>
              <w:textAlignment w:val="bottom"/>
              <w:rPr>
                <w:rFonts w:ascii="Arial" w:hAnsi="Arial" w:cs="Arial"/>
                <w:b/>
                <w:kern w:val="0"/>
                <w:szCs w:val="24"/>
                <w:lang w:eastAsia="zh-TW"/>
              </w:rPr>
            </w:pPr>
            <w:r w:rsidRPr="007831E3">
              <w:rPr>
                <w:rFonts w:ascii="Arial" w:hAnsi="Arial" w:cs="Arial" w:hint="eastAsia"/>
                <w:b/>
                <w:kern w:val="0"/>
                <w:szCs w:val="24"/>
                <w:lang w:eastAsia="zh-TW"/>
              </w:rPr>
              <w:t>年齡</w:t>
            </w:r>
          </w:p>
        </w:tc>
      </w:tr>
      <w:tr w:rsidR="005910B2" w:rsidRPr="0085678C" w:rsidTr="00901C2C">
        <w:trPr>
          <w:trHeight w:val="328"/>
        </w:trPr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910B2" w:rsidRPr="00BB0782" w:rsidRDefault="005910B2" w:rsidP="00901C2C">
            <w:pPr>
              <w:widowControl/>
              <w:suppressAutoHyphens w:val="0"/>
              <w:jc w:val="center"/>
              <w:textAlignment w:val="bottom"/>
              <w:rPr>
                <w:rFonts w:cs="Arial"/>
                <w:bCs/>
                <w:color w:val="000000"/>
                <w:kern w:val="24"/>
                <w:szCs w:val="24"/>
                <w:lang w:eastAsia="zh-TW"/>
              </w:rPr>
            </w:pPr>
            <w:r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18-24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910B2" w:rsidRPr="007831E3" w:rsidRDefault="00E54A9B" w:rsidP="00901C2C">
            <w:pPr>
              <w:widowControl/>
              <w:suppressAutoHyphens w:val="0"/>
              <w:jc w:val="center"/>
              <w:textAlignment w:val="bottom"/>
              <w:rPr>
                <w:rFonts w:cs="Arial"/>
                <w:color w:val="000000"/>
                <w:kern w:val="24"/>
                <w:szCs w:val="24"/>
                <w:lang w:eastAsia="zh-TW"/>
              </w:rPr>
            </w:pPr>
            <w:r>
              <w:rPr>
                <w:rFonts w:cs="Arial" w:hint="eastAsia"/>
                <w:color w:val="000000"/>
                <w:kern w:val="24"/>
                <w:szCs w:val="24"/>
                <w:lang w:eastAsia="zh-TW"/>
              </w:rPr>
              <w:t>8.0</w:t>
            </w:r>
            <w:r w:rsidR="005910B2" w:rsidRPr="007831E3">
              <w:rPr>
                <w:rFonts w:cs="Arial" w:hint="eastAsia"/>
                <w:color w:val="000000"/>
                <w:kern w:val="24"/>
                <w:szCs w:val="24"/>
                <w:lang w:eastAsia="zh-TW"/>
              </w:rPr>
              <w:t>%</w:t>
            </w:r>
          </w:p>
        </w:tc>
      </w:tr>
      <w:tr w:rsidR="005910B2" w:rsidRPr="0085678C" w:rsidTr="00901C2C">
        <w:trPr>
          <w:trHeight w:val="32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910B2" w:rsidRPr="00981D00" w:rsidRDefault="005910B2" w:rsidP="00901C2C">
            <w:pPr>
              <w:widowControl/>
              <w:suppressAutoHyphens w:val="0"/>
              <w:jc w:val="center"/>
              <w:textAlignment w:val="bottom"/>
              <w:rPr>
                <w:rFonts w:cs="Arial"/>
                <w:bCs/>
                <w:color w:val="000000"/>
                <w:kern w:val="24"/>
                <w:szCs w:val="24"/>
                <w:lang w:eastAsia="zh-TW"/>
              </w:rPr>
            </w:pPr>
            <w:r w:rsidRPr="00981D00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25-64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910B2" w:rsidRPr="00981D00" w:rsidRDefault="00E54A9B" w:rsidP="00901C2C">
            <w:pPr>
              <w:widowControl/>
              <w:suppressAutoHyphens w:val="0"/>
              <w:jc w:val="center"/>
              <w:textAlignment w:val="bottom"/>
              <w:rPr>
                <w:rFonts w:cs="Arial"/>
                <w:color w:val="000000"/>
                <w:kern w:val="24"/>
                <w:szCs w:val="24"/>
                <w:lang w:eastAsia="zh-TW"/>
              </w:rPr>
            </w:pPr>
            <w:r>
              <w:rPr>
                <w:rFonts w:cs="Arial" w:hint="eastAsia"/>
                <w:color w:val="000000"/>
                <w:kern w:val="24"/>
                <w:szCs w:val="24"/>
                <w:lang w:eastAsia="zh-TW"/>
              </w:rPr>
              <w:t>13.6</w:t>
            </w:r>
            <w:r w:rsidR="005910B2" w:rsidRPr="00981D00">
              <w:rPr>
                <w:rFonts w:cs="Arial" w:hint="eastAsia"/>
                <w:color w:val="000000"/>
                <w:kern w:val="24"/>
                <w:szCs w:val="24"/>
                <w:lang w:eastAsia="zh-TW"/>
              </w:rPr>
              <w:t>%</w:t>
            </w:r>
          </w:p>
        </w:tc>
      </w:tr>
      <w:tr w:rsidR="005910B2" w:rsidRPr="0085678C" w:rsidTr="00901C2C">
        <w:trPr>
          <w:trHeight w:val="328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910B2" w:rsidRPr="00981D00" w:rsidRDefault="005910B2" w:rsidP="00901C2C">
            <w:pPr>
              <w:widowControl/>
              <w:suppressAutoHyphens w:val="0"/>
              <w:jc w:val="center"/>
              <w:textAlignment w:val="bottom"/>
              <w:rPr>
                <w:rFonts w:cs="Arial"/>
                <w:bCs/>
                <w:color w:val="000000"/>
                <w:kern w:val="24"/>
                <w:szCs w:val="24"/>
                <w:lang w:eastAsia="zh-TW"/>
              </w:rPr>
            </w:pPr>
            <w:r w:rsidRPr="00981D00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 xml:space="preserve">65 </w:t>
            </w:r>
            <w:r w:rsidRPr="00981D00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及以上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910B2" w:rsidRPr="00981D00" w:rsidRDefault="00E54A9B" w:rsidP="00901C2C">
            <w:pPr>
              <w:widowControl/>
              <w:suppressAutoHyphens w:val="0"/>
              <w:jc w:val="center"/>
              <w:textAlignment w:val="bottom"/>
              <w:rPr>
                <w:rFonts w:cs="Arial"/>
                <w:color w:val="000000"/>
                <w:kern w:val="24"/>
                <w:szCs w:val="24"/>
                <w:lang w:eastAsia="zh-TW"/>
              </w:rPr>
            </w:pPr>
            <w:r>
              <w:rPr>
                <w:rFonts w:cs="Arial" w:hint="eastAsia"/>
                <w:color w:val="000000"/>
                <w:kern w:val="24"/>
                <w:szCs w:val="24"/>
                <w:lang w:eastAsia="zh-TW"/>
              </w:rPr>
              <w:t>22.4</w:t>
            </w:r>
            <w:r w:rsidR="005910B2" w:rsidRPr="00981D00">
              <w:rPr>
                <w:rFonts w:cs="Arial" w:hint="eastAsia"/>
                <w:color w:val="000000"/>
                <w:kern w:val="24"/>
                <w:szCs w:val="24"/>
                <w:lang w:eastAsia="zh-TW"/>
              </w:rPr>
              <w:t>%</w:t>
            </w:r>
          </w:p>
        </w:tc>
      </w:tr>
      <w:tr w:rsidR="005910B2" w:rsidRPr="00124D9B" w:rsidTr="00901C2C">
        <w:trPr>
          <w:trHeight w:val="340"/>
        </w:trPr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DA1591" w:rsidRDefault="005910B2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rFonts w:cs="Arial"/>
                <w:b/>
                <w:bCs/>
                <w:color w:val="000000"/>
                <w:kern w:val="24"/>
                <w:szCs w:val="24"/>
                <w:lang w:eastAsia="zh-TW"/>
              </w:rPr>
            </w:pPr>
            <w:r>
              <w:rPr>
                <w:rFonts w:cs="Arial" w:hint="eastAsia"/>
                <w:b/>
                <w:bCs/>
                <w:color w:val="000000"/>
                <w:kern w:val="24"/>
                <w:szCs w:val="24"/>
                <w:lang w:eastAsia="zh-TW"/>
              </w:rPr>
              <w:t>就業狀況</w:t>
            </w:r>
          </w:p>
        </w:tc>
      </w:tr>
      <w:tr w:rsidR="005910B2" w:rsidRPr="00124D9B" w:rsidTr="00901C2C">
        <w:trPr>
          <w:trHeight w:val="31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104B44" w:rsidRDefault="005910B2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rFonts w:cs="Arial"/>
                <w:bCs/>
                <w:color w:val="000000"/>
                <w:kern w:val="24"/>
                <w:szCs w:val="24"/>
                <w:lang w:eastAsia="zh-TW"/>
              </w:rPr>
            </w:pPr>
            <w:r w:rsidRPr="00104B44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就業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910B2" w:rsidRPr="00104B44" w:rsidRDefault="00E54A9B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rFonts w:cs="Arial"/>
                <w:bCs/>
                <w:color w:val="000000"/>
                <w:kern w:val="24"/>
                <w:szCs w:val="24"/>
                <w:lang w:eastAsia="zh-TW"/>
              </w:rPr>
            </w:pPr>
            <w:r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9.3</w:t>
            </w:r>
            <w:r w:rsidR="005910B2" w:rsidRPr="00104B44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%</w:t>
            </w:r>
          </w:p>
        </w:tc>
      </w:tr>
      <w:tr w:rsidR="005910B2" w:rsidRPr="00124D9B" w:rsidTr="00901C2C">
        <w:trPr>
          <w:trHeight w:val="31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981D00" w:rsidRDefault="005910B2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rFonts w:cs="Arial"/>
                <w:bCs/>
                <w:color w:val="000000"/>
                <w:kern w:val="24"/>
                <w:szCs w:val="24"/>
                <w:lang w:eastAsia="zh-TW"/>
              </w:rPr>
            </w:pPr>
            <w:r w:rsidRPr="00981D00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家庭照顧者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910B2" w:rsidRPr="00981D00" w:rsidRDefault="00E54A9B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rFonts w:cs="Arial"/>
                <w:bCs/>
                <w:color w:val="000000"/>
                <w:kern w:val="24"/>
                <w:szCs w:val="24"/>
                <w:lang w:eastAsia="zh-TW"/>
              </w:rPr>
            </w:pPr>
            <w:r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20.1</w:t>
            </w:r>
            <w:r w:rsidR="005910B2" w:rsidRPr="00981D00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%</w:t>
            </w:r>
          </w:p>
        </w:tc>
      </w:tr>
      <w:tr w:rsidR="005910B2" w:rsidRPr="00124D9B" w:rsidTr="00901C2C">
        <w:trPr>
          <w:trHeight w:val="31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981D00" w:rsidRDefault="005910B2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rFonts w:cs="Arial"/>
                <w:bCs/>
                <w:color w:val="000000"/>
                <w:kern w:val="24"/>
                <w:szCs w:val="24"/>
                <w:lang w:eastAsia="zh-TW"/>
              </w:rPr>
            </w:pPr>
            <w:r w:rsidRPr="00981D00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失業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910B2" w:rsidRPr="00981D00" w:rsidRDefault="00E54A9B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rFonts w:cs="Arial"/>
                <w:bCs/>
                <w:color w:val="000000"/>
                <w:kern w:val="24"/>
                <w:szCs w:val="24"/>
                <w:lang w:eastAsia="zh-TW"/>
              </w:rPr>
            </w:pPr>
            <w:r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26.2</w:t>
            </w:r>
            <w:r w:rsidR="005910B2" w:rsidRPr="00981D00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%</w:t>
            </w:r>
          </w:p>
        </w:tc>
      </w:tr>
      <w:tr w:rsidR="005910B2" w:rsidRPr="00124D9B" w:rsidTr="00901C2C">
        <w:trPr>
          <w:trHeight w:val="31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981D00" w:rsidRDefault="005910B2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rFonts w:cs="Arial"/>
                <w:bCs/>
                <w:color w:val="000000"/>
                <w:kern w:val="24"/>
                <w:szCs w:val="24"/>
                <w:lang w:eastAsia="zh-TW"/>
              </w:rPr>
            </w:pPr>
            <w:r w:rsidRPr="00981D00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退休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910B2" w:rsidRPr="00981D00" w:rsidRDefault="005910B2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rFonts w:cs="Arial"/>
                <w:bCs/>
                <w:color w:val="000000"/>
                <w:kern w:val="24"/>
                <w:szCs w:val="24"/>
                <w:lang w:eastAsia="zh-TW"/>
              </w:rPr>
            </w:pPr>
            <w:r w:rsidRPr="00981D00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22.5%</w:t>
            </w:r>
          </w:p>
        </w:tc>
      </w:tr>
      <w:tr w:rsidR="005910B2" w:rsidRPr="00124D9B" w:rsidTr="00901C2C">
        <w:trPr>
          <w:trHeight w:val="340"/>
        </w:trPr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DA1591" w:rsidRDefault="00981D00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rFonts w:cs="Arial"/>
                <w:b/>
                <w:bCs/>
                <w:color w:val="000000"/>
                <w:kern w:val="24"/>
                <w:szCs w:val="24"/>
                <w:lang w:eastAsia="zh-TW"/>
              </w:rPr>
            </w:pPr>
            <w:r>
              <w:rPr>
                <w:rFonts w:cs="Arial" w:hint="eastAsia"/>
                <w:b/>
                <w:bCs/>
                <w:color w:val="000000"/>
                <w:kern w:val="24"/>
                <w:szCs w:val="24"/>
                <w:lang w:eastAsia="zh-TW"/>
              </w:rPr>
              <w:t>出生地</w:t>
            </w:r>
          </w:p>
        </w:tc>
      </w:tr>
      <w:tr w:rsidR="005910B2" w:rsidRPr="00124D9B" w:rsidTr="00901C2C">
        <w:trPr>
          <w:trHeight w:val="31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104B44" w:rsidRDefault="005910B2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rFonts w:cs="Arial"/>
                <w:bCs/>
                <w:color w:val="000000"/>
                <w:kern w:val="24"/>
                <w:szCs w:val="24"/>
                <w:lang w:eastAsia="zh-TW"/>
              </w:rPr>
            </w:pPr>
            <w:r w:rsidRPr="00104B44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香港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10B2" w:rsidRPr="00104B44" w:rsidRDefault="00E54A9B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rFonts w:cs="Arial"/>
                <w:bCs/>
                <w:color w:val="000000"/>
                <w:kern w:val="24"/>
                <w:szCs w:val="24"/>
                <w:lang w:eastAsia="zh-TW"/>
              </w:rPr>
            </w:pPr>
            <w:r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9.4</w:t>
            </w:r>
            <w:r w:rsidR="005910B2" w:rsidRPr="00104B44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%</w:t>
            </w:r>
          </w:p>
        </w:tc>
      </w:tr>
      <w:tr w:rsidR="005910B2" w:rsidRPr="00124D9B" w:rsidTr="00901C2C">
        <w:trPr>
          <w:trHeight w:val="31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104B44" w:rsidRDefault="005910B2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rFonts w:cs="Arial"/>
                <w:bCs/>
                <w:color w:val="000000"/>
                <w:kern w:val="24"/>
                <w:szCs w:val="24"/>
                <w:lang w:eastAsia="zh-TW"/>
              </w:rPr>
            </w:pPr>
            <w:r w:rsidRPr="00104B44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中國</w:t>
            </w:r>
            <w:r w:rsidR="00856F0D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內地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10B2" w:rsidRPr="00104B44" w:rsidRDefault="00E54A9B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rFonts w:cs="Arial"/>
                <w:bCs/>
                <w:color w:val="000000"/>
                <w:kern w:val="24"/>
                <w:szCs w:val="24"/>
                <w:lang w:eastAsia="zh-TW"/>
              </w:rPr>
            </w:pPr>
            <w:r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19.5</w:t>
            </w:r>
            <w:r w:rsidR="005910B2" w:rsidRPr="00104B44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%</w:t>
            </w:r>
          </w:p>
        </w:tc>
      </w:tr>
      <w:tr w:rsidR="005910B2" w:rsidRPr="00124D9B" w:rsidTr="00901C2C">
        <w:trPr>
          <w:trHeight w:val="340"/>
        </w:trPr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Default="005910B2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rFonts w:cs="Arial"/>
                <w:b/>
                <w:bCs/>
                <w:color w:val="000000"/>
                <w:kern w:val="24"/>
                <w:szCs w:val="24"/>
                <w:lang w:eastAsia="zh-TW"/>
              </w:rPr>
            </w:pPr>
            <w:r>
              <w:rPr>
                <w:rFonts w:cs="Arial" w:hint="eastAsia"/>
                <w:b/>
                <w:bCs/>
                <w:color w:val="000000"/>
                <w:kern w:val="24"/>
                <w:szCs w:val="24"/>
                <w:lang w:eastAsia="zh-TW"/>
              </w:rPr>
              <w:t>住屋類型</w:t>
            </w:r>
          </w:p>
        </w:tc>
      </w:tr>
      <w:tr w:rsidR="005910B2" w:rsidRPr="00124D9B" w:rsidTr="00901C2C">
        <w:trPr>
          <w:trHeight w:val="31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104B44" w:rsidRDefault="005910B2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rFonts w:cs="Arial"/>
                <w:bCs/>
                <w:color w:val="000000"/>
                <w:kern w:val="24"/>
                <w:szCs w:val="24"/>
                <w:lang w:eastAsia="zh-TW"/>
              </w:rPr>
            </w:pPr>
            <w:r w:rsidRPr="00104B44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自置私人樓宇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10B2" w:rsidRPr="00104B44" w:rsidRDefault="00EC7357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rFonts w:cs="Arial"/>
                <w:bCs/>
                <w:color w:val="000000"/>
                <w:kern w:val="24"/>
                <w:szCs w:val="24"/>
                <w:lang w:eastAsia="zh-TW"/>
              </w:rPr>
            </w:pPr>
            <w:r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6.0</w:t>
            </w:r>
            <w:r w:rsidR="00D1221B" w:rsidRPr="00104B44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%</w:t>
            </w:r>
          </w:p>
        </w:tc>
      </w:tr>
      <w:tr w:rsidR="005910B2" w:rsidRPr="00124D9B" w:rsidTr="00901C2C">
        <w:trPr>
          <w:trHeight w:val="31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104B44" w:rsidRDefault="005910B2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rFonts w:cs="Arial"/>
                <w:bCs/>
                <w:color w:val="000000"/>
                <w:kern w:val="24"/>
                <w:szCs w:val="24"/>
                <w:lang w:eastAsia="zh-TW"/>
              </w:rPr>
            </w:pPr>
            <w:r w:rsidRPr="00104B44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租住公屋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10B2" w:rsidRPr="00104B44" w:rsidRDefault="00EC7357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rFonts w:cs="Arial"/>
                <w:bCs/>
                <w:color w:val="000000"/>
                <w:kern w:val="24"/>
                <w:szCs w:val="24"/>
                <w:lang w:eastAsia="zh-TW"/>
              </w:rPr>
            </w:pPr>
            <w:r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16.2</w:t>
            </w:r>
            <w:r w:rsidR="00D1221B" w:rsidRPr="00104B44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%</w:t>
            </w:r>
          </w:p>
        </w:tc>
      </w:tr>
      <w:tr w:rsidR="005910B2" w:rsidRPr="00124D9B" w:rsidTr="00901C2C">
        <w:trPr>
          <w:trHeight w:val="31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104B44" w:rsidRDefault="005910B2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rFonts w:cs="Arial"/>
                <w:bCs/>
                <w:color w:val="000000"/>
                <w:kern w:val="24"/>
                <w:szCs w:val="24"/>
                <w:lang w:eastAsia="zh-TW"/>
              </w:rPr>
            </w:pPr>
            <w:r w:rsidRPr="00104B44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租住私人樓宇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10B2" w:rsidRPr="00104B44" w:rsidRDefault="00EC7357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rFonts w:cs="Arial"/>
                <w:bCs/>
                <w:color w:val="000000"/>
                <w:kern w:val="24"/>
                <w:szCs w:val="24"/>
                <w:lang w:eastAsia="zh-TW"/>
              </w:rPr>
            </w:pPr>
            <w:r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19.4</w:t>
            </w:r>
            <w:r w:rsidR="00D1221B" w:rsidRPr="00104B44">
              <w:rPr>
                <w:rFonts w:cs="Arial" w:hint="eastAsia"/>
                <w:bCs/>
                <w:color w:val="000000"/>
                <w:kern w:val="24"/>
                <w:szCs w:val="24"/>
                <w:lang w:eastAsia="zh-TW"/>
              </w:rPr>
              <w:t>%</w:t>
            </w:r>
          </w:p>
        </w:tc>
      </w:tr>
      <w:tr w:rsidR="005910B2" w:rsidRPr="00124D9B" w:rsidTr="00193801">
        <w:trPr>
          <w:trHeight w:val="283"/>
        </w:trPr>
        <w:tc>
          <w:tcPr>
            <w:tcW w:w="4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FC60B9" w:rsidRDefault="005910B2" w:rsidP="00901C2C">
            <w:pPr>
              <w:pStyle w:val="ListParagraph1"/>
              <w:tabs>
                <w:tab w:val="left" w:pos="8080"/>
              </w:tabs>
              <w:ind w:left="0"/>
              <w:jc w:val="center"/>
              <w:rPr>
                <w:szCs w:val="21"/>
                <w:u w:val="single"/>
                <w:lang w:eastAsia="zh-TW"/>
              </w:rPr>
            </w:pPr>
            <w:r w:rsidRPr="00DA1591">
              <w:rPr>
                <w:rFonts w:cs="Arial" w:hint="eastAsia"/>
                <w:b/>
                <w:bCs/>
                <w:color w:val="000000"/>
                <w:kern w:val="24"/>
                <w:szCs w:val="24"/>
                <w:lang w:eastAsia="zh-TW"/>
              </w:rPr>
              <w:lastRenderedPageBreak/>
              <w:t>家庭類別</w:t>
            </w:r>
          </w:p>
        </w:tc>
      </w:tr>
      <w:tr w:rsidR="005910B2" w:rsidRPr="00124D9B" w:rsidTr="00193801">
        <w:trPr>
          <w:trHeight w:val="28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BB0782" w:rsidRDefault="005910B2" w:rsidP="00901C2C">
            <w:pPr>
              <w:jc w:val="center"/>
              <w:rPr>
                <w:lang w:eastAsia="zh-TW"/>
              </w:rPr>
            </w:pPr>
            <w:r w:rsidRPr="00BB0782">
              <w:rPr>
                <w:rFonts w:hint="eastAsia"/>
                <w:bCs/>
                <w:lang w:eastAsia="zh-TW"/>
              </w:rPr>
              <w:t>有兒童的已婚成人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766740" w:rsidRDefault="00E54A9B" w:rsidP="00901C2C">
            <w:pPr>
              <w:jc w:val="center"/>
            </w:pPr>
            <w:r w:rsidRPr="00766740">
              <w:rPr>
                <w:rFonts w:cs="Times New Roman"/>
                <w:szCs w:val="24"/>
                <w:lang w:eastAsia="zh-TW"/>
              </w:rPr>
              <w:t>14.2</w:t>
            </w:r>
            <w:r w:rsidR="005910B2" w:rsidRPr="00766740">
              <w:rPr>
                <w:rFonts w:eastAsia="Times New Roman" w:cs="Times New Roman"/>
                <w:szCs w:val="24"/>
              </w:rPr>
              <w:t>%</w:t>
            </w:r>
          </w:p>
        </w:tc>
      </w:tr>
      <w:tr w:rsidR="005910B2" w:rsidRPr="00124D9B" w:rsidTr="00193801">
        <w:trPr>
          <w:trHeight w:val="28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BB0782" w:rsidRDefault="005910B2" w:rsidP="00901C2C">
            <w:pPr>
              <w:jc w:val="center"/>
            </w:pPr>
            <w:r w:rsidRPr="00BB0782">
              <w:rPr>
                <w:rFonts w:hint="eastAsia"/>
                <w:bCs/>
                <w:lang w:eastAsia="zh-TW"/>
              </w:rPr>
              <w:t>沒有兒童的已婚成人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766740" w:rsidRDefault="00E54A9B" w:rsidP="00901C2C">
            <w:pPr>
              <w:jc w:val="center"/>
            </w:pPr>
            <w:r w:rsidRPr="00766740">
              <w:rPr>
                <w:rFonts w:cs="Times New Roman"/>
                <w:szCs w:val="24"/>
                <w:lang w:eastAsia="zh-TW"/>
              </w:rPr>
              <w:t>11.9</w:t>
            </w:r>
            <w:r w:rsidR="005910B2" w:rsidRPr="00766740">
              <w:rPr>
                <w:rFonts w:eastAsia="Times New Roman" w:cs="Times New Roman"/>
                <w:szCs w:val="24"/>
              </w:rPr>
              <w:t>%</w:t>
            </w:r>
          </w:p>
        </w:tc>
      </w:tr>
      <w:tr w:rsidR="005910B2" w:rsidRPr="00124D9B" w:rsidTr="00193801">
        <w:trPr>
          <w:trHeight w:val="28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BB0782" w:rsidRDefault="005910B2" w:rsidP="00901C2C">
            <w:pPr>
              <w:jc w:val="center"/>
              <w:rPr>
                <w:lang w:eastAsia="zh-TW"/>
              </w:rPr>
            </w:pPr>
            <w:r w:rsidRPr="00BB0782">
              <w:rPr>
                <w:rFonts w:hint="eastAsia"/>
                <w:lang w:eastAsia="zh-TW"/>
              </w:rPr>
              <w:t>二老長者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873AD6" w:rsidRDefault="00E54A9B" w:rsidP="00901C2C">
            <w:pPr>
              <w:jc w:val="center"/>
              <w:rPr>
                <w:b/>
              </w:rPr>
            </w:pPr>
            <w:r w:rsidRPr="00766740">
              <w:rPr>
                <w:rFonts w:eastAsia="Times New Roman" w:cs="Times New Roman" w:hint="eastAsia"/>
                <w:szCs w:val="24"/>
              </w:rPr>
              <w:t>18.1</w:t>
            </w:r>
            <w:r w:rsidR="005910B2" w:rsidRPr="00766740">
              <w:rPr>
                <w:rFonts w:eastAsia="Times New Roman" w:cs="Times New Roman"/>
                <w:szCs w:val="24"/>
              </w:rPr>
              <w:t>%</w:t>
            </w:r>
          </w:p>
        </w:tc>
      </w:tr>
      <w:tr w:rsidR="005910B2" w:rsidRPr="00124D9B" w:rsidTr="00193801">
        <w:trPr>
          <w:trHeight w:val="28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BB0782" w:rsidRDefault="005910B2" w:rsidP="00901C2C">
            <w:pPr>
              <w:jc w:val="center"/>
              <w:rPr>
                <w:lang w:eastAsia="zh-TW"/>
              </w:rPr>
            </w:pPr>
            <w:r w:rsidRPr="00BB0782">
              <w:rPr>
                <w:rFonts w:hint="eastAsia"/>
                <w:bCs/>
                <w:lang w:eastAsia="zh-TW"/>
              </w:rPr>
              <w:t>獨居長者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910B2" w:rsidRPr="00873AD6" w:rsidRDefault="00E54A9B" w:rsidP="00901C2C">
            <w:pPr>
              <w:jc w:val="center"/>
              <w:rPr>
                <w:b/>
              </w:rPr>
            </w:pPr>
            <w:r w:rsidRPr="00766740">
              <w:rPr>
                <w:rFonts w:cs="Times New Roman"/>
                <w:szCs w:val="24"/>
                <w:lang w:eastAsia="zh-TW"/>
              </w:rPr>
              <w:t>37.1</w:t>
            </w:r>
            <w:r w:rsidR="005910B2" w:rsidRPr="00981F04">
              <w:rPr>
                <w:rFonts w:eastAsia="Times New Roman" w:cs="Times New Roman"/>
                <w:szCs w:val="24"/>
              </w:rPr>
              <w:t>%</w:t>
            </w:r>
          </w:p>
        </w:tc>
      </w:tr>
    </w:tbl>
    <w:p w:rsidR="008A49A8" w:rsidRDefault="008A49A8" w:rsidP="00193801">
      <w:pPr>
        <w:pStyle w:val="ListParagraph1"/>
        <w:tabs>
          <w:tab w:val="left" w:pos="8080"/>
        </w:tabs>
        <w:spacing w:line="280" w:lineRule="exact"/>
        <w:ind w:left="0"/>
        <w:rPr>
          <w:b/>
          <w:szCs w:val="21"/>
          <w:u w:val="single"/>
          <w:lang w:eastAsia="zh-TW"/>
        </w:rPr>
      </w:pPr>
    </w:p>
    <w:p w:rsidR="00901C2C" w:rsidRDefault="00FF4AB5" w:rsidP="00FF4AB5">
      <w:pPr>
        <w:pStyle w:val="ListParagraph1"/>
        <w:tabs>
          <w:tab w:val="left" w:pos="8080"/>
        </w:tabs>
        <w:ind w:left="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研究亦把不同社群落入匱乏狀況的比率作比較，從而找出導</w:t>
      </w:r>
      <w:r w:rsidR="00A16CE3">
        <w:rPr>
          <w:rFonts w:hint="eastAsia"/>
          <w:szCs w:val="21"/>
          <w:lang w:eastAsia="zh-TW"/>
        </w:rPr>
        <w:t>致</w:t>
      </w:r>
      <w:r>
        <w:rPr>
          <w:rFonts w:hint="eastAsia"/>
          <w:szCs w:val="21"/>
          <w:lang w:eastAsia="zh-TW"/>
        </w:rPr>
        <w:t>市民落入匱乏狀況的風險因素。表</w:t>
      </w:r>
      <w:r w:rsidR="005C4C8A">
        <w:rPr>
          <w:rFonts w:hint="eastAsia"/>
          <w:szCs w:val="21"/>
          <w:lang w:eastAsia="zh-TW"/>
        </w:rPr>
        <w:t>三</w:t>
      </w:r>
      <w:r>
        <w:rPr>
          <w:rFonts w:hint="eastAsia"/>
          <w:szCs w:val="21"/>
          <w:lang w:eastAsia="zh-TW"/>
        </w:rPr>
        <w:t>列出</w:t>
      </w:r>
      <w:r w:rsidR="008A49A8">
        <w:rPr>
          <w:rFonts w:hint="eastAsia"/>
          <w:szCs w:val="21"/>
          <w:lang w:eastAsia="zh-TW"/>
        </w:rPr>
        <w:t>了</w:t>
      </w:r>
      <w:r>
        <w:rPr>
          <w:rFonts w:hint="eastAsia"/>
          <w:szCs w:val="21"/>
          <w:lang w:eastAsia="zh-TW"/>
        </w:rPr>
        <w:t>不同社會特徵</w:t>
      </w:r>
      <w:r w:rsidR="008A49A8">
        <w:rPr>
          <w:rFonts w:hint="eastAsia"/>
          <w:szCs w:val="21"/>
          <w:lang w:eastAsia="zh-TW"/>
        </w:rPr>
        <w:t>的</w:t>
      </w:r>
      <w:r>
        <w:rPr>
          <w:rFonts w:hint="eastAsia"/>
          <w:szCs w:val="21"/>
          <w:lang w:eastAsia="zh-TW"/>
        </w:rPr>
        <w:t>社群落入匱乏狀況的比率</w:t>
      </w:r>
      <w:r w:rsidR="00901C2C">
        <w:rPr>
          <w:rFonts w:hint="eastAsia"/>
          <w:szCs w:val="21"/>
          <w:lang w:eastAsia="zh-TW"/>
        </w:rPr>
        <w:t>：</w:t>
      </w:r>
    </w:p>
    <w:p w:rsidR="00193801" w:rsidRDefault="00193801" w:rsidP="00193801">
      <w:pPr>
        <w:pStyle w:val="ListParagraph1"/>
        <w:tabs>
          <w:tab w:val="left" w:pos="8080"/>
        </w:tabs>
        <w:spacing w:line="260" w:lineRule="exact"/>
        <w:ind w:left="0"/>
        <w:rPr>
          <w:szCs w:val="21"/>
          <w:lang w:eastAsia="zh-TW"/>
        </w:rPr>
      </w:pPr>
    </w:p>
    <w:p w:rsidR="00FF4AB5" w:rsidRDefault="00981D00" w:rsidP="00981D00">
      <w:pPr>
        <w:pStyle w:val="ListParagraph1"/>
        <w:numPr>
          <w:ilvl w:val="0"/>
          <w:numId w:val="26"/>
        </w:numPr>
        <w:tabs>
          <w:tab w:val="left" w:pos="426"/>
        </w:tabs>
        <w:ind w:left="426" w:hanging="426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性別方面</w:t>
      </w:r>
      <w:r w:rsidR="00FF4AB5">
        <w:rPr>
          <w:rFonts w:hint="eastAsia"/>
          <w:szCs w:val="21"/>
          <w:lang w:eastAsia="zh-TW"/>
        </w:rPr>
        <w:t>，女性落入匱乏狀況的比率比男性高，男性的匱乏比率為</w:t>
      </w:r>
      <w:r w:rsidR="00E54A9B">
        <w:rPr>
          <w:rFonts w:hint="eastAsia"/>
          <w:szCs w:val="21"/>
          <w:lang w:eastAsia="zh-TW"/>
        </w:rPr>
        <w:t>12.0</w:t>
      </w:r>
      <w:r w:rsidR="00FF4AB5">
        <w:rPr>
          <w:rFonts w:hint="eastAsia"/>
          <w:szCs w:val="21"/>
          <w:lang w:eastAsia="zh-TW"/>
        </w:rPr>
        <w:t>%</w:t>
      </w:r>
      <w:r w:rsidR="00FF4AB5">
        <w:rPr>
          <w:rFonts w:hint="eastAsia"/>
          <w:szCs w:val="21"/>
          <w:lang w:eastAsia="zh-TW"/>
        </w:rPr>
        <w:t>，女性為</w:t>
      </w:r>
      <w:r w:rsidR="00E54A9B">
        <w:rPr>
          <w:rFonts w:hint="eastAsia"/>
          <w:szCs w:val="21"/>
          <w:lang w:eastAsia="zh-TW"/>
        </w:rPr>
        <w:t>16.5</w:t>
      </w:r>
      <w:r w:rsidR="00FF4AB5">
        <w:rPr>
          <w:rFonts w:hint="eastAsia"/>
          <w:szCs w:val="21"/>
          <w:lang w:eastAsia="zh-TW"/>
        </w:rPr>
        <w:t>%</w:t>
      </w:r>
    </w:p>
    <w:p w:rsidR="00981D00" w:rsidRDefault="00193801" w:rsidP="00193801">
      <w:pPr>
        <w:pStyle w:val="ListParagraph1"/>
        <w:tabs>
          <w:tab w:val="left" w:pos="426"/>
          <w:tab w:val="left" w:pos="3225"/>
        </w:tabs>
        <w:spacing w:line="260" w:lineRule="exact"/>
        <w:ind w:left="425"/>
        <w:rPr>
          <w:szCs w:val="21"/>
          <w:lang w:eastAsia="zh-TW"/>
        </w:rPr>
      </w:pPr>
      <w:r>
        <w:rPr>
          <w:szCs w:val="21"/>
          <w:lang w:eastAsia="zh-TW"/>
        </w:rPr>
        <w:tab/>
      </w:r>
      <w:r>
        <w:rPr>
          <w:szCs w:val="21"/>
          <w:lang w:eastAsia="zh-TW"/>
        </w:rPr>
        <w:tab/>
      </w:r>
    </w:p>
    <w:p w:rsidR="00981D00" w:rsidRDefault="00FF4AB5" w:rsidP="00FC70BF">
      <w:pPr>
        <w:pStyle w:val="ListParagraph1"/>
        <w:numPr>
          <w:ilvl w:val="0"/>
          <w:numId w:val="26"/>
        </w:numPr>
        <w:ind w:left="426" w:rightChars="-62" w:right="-149" w:hanging="426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學歷</w:t>
      </w:r>
      <w:r w:rsidR="005C4C8A">
        <w:rPr>
          <w:rFonts w:hint="eastAsia"/>
          <w:szCs w:val="21"/>
          <w:lang w:eastAsia="zh-TW"/>
        </w:rPr>
        <w:t>方面，</w:t>
      </w:r>
      <w:r>
        <w:rPr>
          <w:rFonts w:hint="eastAsia"/>
          <w:szCs w:val="21"/>
          <w:lang w:eastAsia="zh-TW"/>
        </w:rPr>
        <w:t>初中</w:t>
      </w:r>
      <w:r w:rsidR="00FC70BF">
        <w:rPr>
          <w:rFonts w:hint="eastAsia"/>
          <w:szCs w:val="21"/>
          <w:lang w:eastAsia="zh-TW"/>
        </w:rPr>
        <w:t>及</w:t>
      </w:r>
      <w:r>
        <w:rPr>
          <w:rFonts w:hint="eastAsia"/>
          <w:szCs w:val="21"/>
          <w:lang w:eastAsia="zh-TW"/>
        </w:rPr>
        <w:t>小學或以下</w:t>
      </w:r>
      <w:r w:rsidR="005C4C8A">
        <w:rPr>
          <w:rFonts w:hint="eastAsia"/>
          <w:szCs w:val="21"/>
          <w:lang w:eastAsia="zh-TW"/>
        </w:rPr>
        <w:t>學歷者</w:t>
      </w:r>
      <w:r>
        <w:rPr>
          <w:rFonts w:hint="eastAsia"/>
          <w:szCs w:val="21"/>
          <w:lang w:eastAsia="zh-TW"/>
        </w:rPr>
        <w:t>的匱乏比率顯著較其他學歷群組高，兩者的匱乏比率為</w:t>
      </w:r>
      <w:r w:rsidR="00EC7357">
        <w:rPr>
          <w:rFonts w:hint="eastAsia"/>
          <w:szCs w:val="21"/>
          <w:lang w:eastAsia="zh-TW"/>
        </w:rPr>
        <w:t>17.8</w:t>
      </w:r>
      <w:r>
        <w:rPr>
          <w:rFonts w:hint="eastAsia"/>
          <w:szCs w:val="21"/>
          <w:lang w:eastAsia="zh-TW"/>
        </w:rPr>
        <w:t>%</w:t>
      </w:r>
      <w:r>
        <w:rPr>
          <w:rFonts w:hint="eastAsia"/>
          <w:szCs w:val="21"/>
          <w:lang w:eastAsia="zh-TW"/>
        </w:rPr>
        <w:t>及</w:t>
      </w:r>
      <w:r w:rsidR="00EC7357">
        <w:rPr>
          <w:rFonts w:hint="eastAsia"/>
          <w:szCs w:val="21"/>
          <w:lang w:eastAsia="zh-TW"/>
        </w:rPr>
        <w:t>24.3</w:t>
      </w:r>
      <w:r>
        <w:rPr>
          <w:rFonts w:hint="eastAsia"/>
          <w:szCs w:val="21"/>
          <w:lang w:eastAsia="zh-TW"/>
        </w:rPr>
        <w:t>%</w:t>
      </w:r>
      <w:r>
        <w:rPr>
          <w:rFonts w:hint="eastAsia"/>
          <w:szCs w:val="21"/>
          <w:lang w:eastAsia="zh-TW"/>
        </w:rPr>
        <w:t>，相反高中及大專學歷的匱乏比率為</w:t>
      </w:r>
      <w:r w:rsidR="00EC7357">
        <w:rPr>
          <w:rFonts w:hint="eastAsia"/>
          <w:szCs w:val="21"/>
          <w:lang w:eastAsia="zh-TW"/>
        </w:rPr>
        <w:t>10.4</w:t>
      </w:r>
      <w:r>
        <w:rPr>
          <w:rFonts w:hint="eastAsia"/>
          <w:szCs w:val="21"/>
          <w:lang w:eastAsia="zh-TW"/>
        </w:rPr>
        <w:t>%</w:t>
      </w:r>
      <w:r>
        <w:rPr>
          <w:rFonts w:hint="eastAsia"/>
          <w:szCs w:val="21"/>
          <w:lang w:eastAsia="zh-TW"/>
        </w:rPr>
        <w:t>及</w:t>
      </w:r>
      <w:r w:rsidR="00EC7357">
        <w:rPr>
          <w:rFonts w:hint="eastAsia"/>
          <w:szCs w:val="21"/>
          <w:lang w:eastAsia="zh-TW"/>
        </w:rPr>
        <w:t>5.6</w:t>
      </w:r>
      <w:r>
        <w:rPr>
          <w:rFonts w:hint="eastAsia"/>
          <w:szCs w:val="21"/>
          <w:lang w:eastAsia="zh-TW"/>
        </w:rPr>
        <w:t>%</w:t>
      </w:r>
    </w:p>
    <w:p w:rsidR="00981D00" w:rsidRDefault="00981D00" w:rsidP="00193801">
      <w:pPr>
        <w:pStyle w:val="ListParagraph1"/>
        <w:spacing w:line="260" w:lineRule="exact"/>
        <w:ind w:left="425"/>
        <w:rPr>
          <w:szCs w:val="21"/>
          <w:lang w:eastAsia="zh-TW"/>
        </w:rPr>
      </w:pPr>
    </w:p>
    <w:p w:rsidR="00BB0782" w:rsidRDefault="007831E3" w:rsidP="00981D00">
      <w:pPr>
        <w:pStyle w:val="ListParagraph1"/>
        <w:numPr>
          <w:ilvl w:val="0"/>
          <w:numId w:val="26"/>
        </w:numPr>
        <w:ind w:left="426" w:hanging="426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年齡方面，</w:t>
      </w:r>
      <w:r w:rsidR="00981D00">
        <w:rPr>
          <w:rFonts w:hint="eastAsia"/>
          <w:szCs w:val="21"/>
          <w:lang w:eastAsia="zh-TW"/>
        </w:rPr>
        <w:t>18-24</w:t>
      </w:r>
      <w:r w:rsidR="00981D00">
        <w:rPr>
          <w:rFonts w:hint="eastAsia"/>
          <w:szCs w:val="21"/>
          <w:lang w:eastAsia="zh-TW"/>
        </w:rPr>
        <w:t>歲青年群組的匱乏狀況為</w:t>
      </w:r>
      <w:r w:rsidR="00EC7357">
        <w:rPr>
          <w:rFonts w:hint="eastAsia"/>
          <w:szCs w:val="21"/>
          <w:lang w:eastAsia="zh-TW"/>
        </w:rPr>
        <w:t>8.0</w:t>
      </w:r>
      <w:r w:rsidR="00981D00">
        <w:rPr>
          <w:rFonts w:hint="eastAsia"/>
          <w:szCs w:val="21"/>
          <w:lang w:eastAsia="zh-TW"/>
        </w:rPr>
        <w:t>%</w:t>
      </w:r>
      <w:r w:rsidR="00981D00">
        <w:rPr>
          <w:rFonts w:hint="eastAsia"/>
          <w:szCs w:val="21"/>
          <w:lang w:eastAsia="zh-TW"/>
        </w:rPr>
        <w:t>，</w:t>
      </w:r>
      <w:r>
        <w:rPr>
          <w:rFonts w:hint="eastAsia"/>
          <w:szCs w:val="21"/>
          <w:lang w:eastAsia="zh-TW"/>
        </w:rPr>
        <w:t>25-64</w:t>
      </w:r>
      <w:r>
        <w:rPr>
          <w:rFonts w:hint="eastAsia"/>
          <w:szCs w:val="21"/>
          <w:lang w:eastAsia="zh-TW"/>
        </w:rPr>
        <w:t>歲成人組別的匱乏比率為</w:t>
      </w:r>
      <w:r w:rsidR="00EC7357">
        <w:rPr>
          <w:rFonts w:hint="eastAsia"/>
          <w:szCs w:val="21"/>
          <w:lang w:eastAsia="zh-TW"/>
        </w:rPr>
        <w:t>13.6</w:t>
      </w:r>
      <w:r>
        <w:rPr>
          <w:rFonts w:hint="eastAsia"/>
          <w:szCs w:val="21"/>
          <w:lang w:eastAsia="zh-TW"/>
        </w:rPr>
        <w:t>%</w:t>
      </w:r>
      <w:r>
        <w:rPr>
          <w:rFonts w:hint="eastAsia"/>
          <w:szCs w:val="21"/>
          <w:lang w:eastAsia="zh-TW"/>
        </w:rPr>
        <w:t>，</w:t>
      </w:r>
      <w:r w:rsidR="00981D00">
        <w:rPr>
          <w:rFonts w:hint="eastAsia"/>
          <w:szCs w:val="21"/>
          <w:lang w:eastAsia="zh-TW"/>
        </w:rPr>
        <w:t>兩者都</w:t>
      </w:r>
      <w:r w:rsidR="005C4C8A">
        <w:rPr>
          <w:rFonts w:hint="eastAsia"/>
          <w:szCs w:val="21"/>
          <w:lang w:eastAsia="zh-TW"/>
        </w:rPr>
        <w:t>比</w:t>
      </w:r>
      <w:r w:rsidR="00981D00">
        <w:rPr>
          <w:rFonts w:hint="eastAsia"/>
          <w:szCs w:val="21"/>
          <w:lang w:eastAsia="zh-TW"/>
        </w:rPr>
        <w:t>香港整體水平低，</w:t>
      </w:r>
      <w:r>
        <w:rPr>
          <w:rFonts w:hint="eastAsia"/>
          <w:szCs w:val="21"/>
          <w:lang w:eastAsia="zh-TW"/>
        </w:rPr>
        <w:t>而</w:t>
      </w:r>
      <w:r>
        <w:rPr>
          <w:rFonts w:hint="eastAsia"/>
          <w:szCs w:val="21"/>
          <w:lang w:eastAsia="zh-TW"/>
        </w:rPr>
        <w:t>65</w:t>
      </w:r>
      <w:r>
        <w:rPr>
          <w:rFonts w:hint="eastAsia"/>
          <w:szCs w:val="21"/>
          <w:lang w:eastAsia="zh-TW"/>
        </w:rPr>
        <w:t>歲及以上的長者組別的匱乏比率</w:t>
      </w:r>
      <w:r w:rsidR="005C4C8A">
        <w:rPr>
          <w:rFonts w:hint="eastAsia"/>
          <w:szCs w:val="21"/>
          <w:lang w:eastAsia="zh-TW"/>
        </w:rPr>
        <w:t>則</w:t>
      </w:r>
      <w:r>
        <w:rPr>
          <w:rFonts w:hint="eastAsia"/>
          <w:szCs w:val="21"/>
          <w:lang w:eastAsia="zh-TW"/>
        </w:rPr>
        <w:t>較高</w:t>
      </w:r>
      <w:r w:rsidR="00981D00">
        <w:rPr>
          <w:rFonts w:hint="eastAsia"/>
          <w:szCs w:val="21"/>
          <w:lang w:eastAsia="zh-TW"/>
        </w:rPr>
        <w:t>，</w:t>
      </w:r>
      <w:r w:rsidR="005C4C8A">
        <w:rPr>
          <w:rFonts w:hint="eastAsia"/>
          <w:szCs w:val="21"/>
          <w:lang w:eastAsia="zh-TW"/>
        </w:rPr>
        <w:t>達</w:t>
      </w:r>
      <w:r w:rsidR="00EC7357">
        <w:rPr>
          <w:rFonts w:hint="eastAsia"/>
          <w:szCs w:val="21"/>
          <w:lang w:eastAsia="zh-TW"/>
        </w:rPr>
        <w:t>22.4</w:t>
      </w:r>
      <w:r>
        <w:rPr>
          <w:rFonts w:hint="eastAsia"/>
          <w:szCs w:val="21"/>
          <w:lang w:eastAsia="zh-TW"/>
        </w:rPr>
        <w:t>%</w:t>
      </w:r>
    </w:p>
    <w:p w:rsidR="00981D00" w:rsidRDefault="00981D00" w:rsidP="00193801">
      <w:pPr>
        <w:pStyle w:val="ListParagraph1"/>
        <w:spacing w:line="260" w:lineRule="exact"/>
        <w:ind w:left="425"/>
        <w:rPr>
          <w:szCs w:val="21"/>
          <w:lang w:eastAsia="zh-TW"/>
        </w:rPr>
      </w:pPr>
    </w:p>
    <w:p w:rsidR="00981D00" w:rsidRDefault="00981D00" w:rsidP="00981D00">
      <w:pPr>
        <w:pStyle w:val="ListParagraph1"/>
        <w:numPr>
          <w:ilvl w:val="0"/>
          <w:numId w:val="26"/>
        </w:numPr>
        <w:ind w:left="426" w:hanging="426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就業狀況方面，就業者的匱乏比率為</w:t>
      </w:r>
      <w:r w:rsidR="00EC7357">
        <w:rPr>
          <w:rFonts w:hint="eastAsia"/>
          <w:szCs w:val="21"/>
          <w:lang w:eastAsia="zh-TW"/>
        </w:rPr>
        <w:t>9.3</w:t>
      </w:r>
      <w:r>
        <w:rPr>
          <w:rFonts w:hint="eastAsia"/>
          <w:szCs w:val="21"/>
          <w:lang w:eastAsia="zh-TW"/>
        </w:rPr>
        <w:t>%</w:t>
      </w:r>
      <w:r>
        <w:rPr>
          <w:rFonts w:hint="eastAsia"/>
          <w:szCs w:val="21"/>
          <w:lang w:eastAsia="zh-TW"/>
        </w:rPr>
        <w:t>，較整體水平低，家庭照顧者為</w:t>
      </w:r>
      <w:r w:rsidR="00EC7357">
        <w:rPr>
          <w:rFonts w:hint="eastAsia"/>
          <w:szCs w:val="21"/>
          <w:lang w:eastAsia="zh-TW"/>
        </w:rPr>
        <w:t>20.1</w:t>
      </w:r>
      <w:r>
        <w:rPr>
          <w:rFonts w:hint="eastAsia"/>
          <w:szCs w:val="21"/>
          <w:lang w:eastAsia="zh-TW"/>
        </w:rPr>
        <w:t>%</w:t>
      </w:r>
      <w:r>
        <w:rPr>
          <w:rFonts w:hint="eastAsia"/>
          <w:szCs w:val="21"/>
          <w:lang w:eastAsia="zh-TW"/>
        </w:rPr>
        <w:t>，失業人士為</w:t>
      </w:r>
      <w:r w:rsidR="00EC7357">
        <w:rPr>
          <w:rFonts w:hint="eastAsia"/>
          <w:szCs w:val="21"/>
          <w:lang w:eastAsia="zh-TW"/>
        </w:rPr>
        <w:t>26.2</w:t>
      </w:r>
      <w:r>
        <w:rPr>
          <w:rFonts w:hint="eastAsia"/>
          <w:szCs w:val="21"/>
          <w:lang w:eastAsia="zh-TW"/>
        </w:rPr>
        <w:t>%</w:t>
      </w:r>
      <w:r>
        <w:rPr>
          <w:rFonts w:hint="eastAsia"/>
          <w:szCs w:val="21"/>
          <w:lang w:eastAsia="zh-TW"/>
        </w:rPr>
        <w:t>，退休人士為</w:t>
      </w:r>
      <w:r>
        <w:rPr>
          <w:rFonts w:hint="eastAsia"/>
          <w:szCs w:val="21"/>
          <w:lang w:eastAsia="zh-TW"/>
        </w:rPr>
        <w:t>22.5%</w:t>
      </w:r>
      <w:r w:rsidR="005C4C8A">
        <w:rPr>
          <w:rFonts w:hint="eastAsia"/>
          <w:szCs w:val="21"/>
          <w:lang w:eastAsia="zh-TW"/>
        </w:rPr>
        <w:t>，都較香港整體水平高</w:t>
      </w:r>
    </w:p>
    <w:p w:rsidR="00981D00" w:rsidRDefault="00981D00" w:rsidP="00193801">
      <w:pPr>
        <w:pStyle w:val="ListParagraph1"/>
        <w:spacing w:line="260" w:lineRule="exact"/>
        <w:ind w:left="425"/>
        <w:rPr>
          <w:szCs w:val="21"/>
          <w:lang w:eastAsia="zh-TW"/>
        </w:rPr>
      </w:pPr>
    </w:p>
    <w:p w:rsidR="00981D00" w:rsidRDefault="00981D00" w:rsidP="00981D00">
      <w:pPr>
        <w:pStyle w:val="ListParagraph1"/>
        <w:numPr>
          <w:ilvl w:val="0"/>
          <w:numId w:val="26"/>
        </w:numPr>
        <w:ind w:left="426" w:hanging="426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出生地點方面，在中國大陸出生者的匱乏比率遠較在香港出生者高，在中國</w:t>
      </w:r>
      <w:r w:rsidR="00856F0D">
        <w:rPr>
          <w:rFonts w:hint="eastAsia"/>
          <w:szCs w:val="21"/>
          <w:lang w:eastAsia="zh-TW"/>
        </w:rPr>
        <w:t>內地</w:t>
      </w:r>
      <w:r>
        <w:rPr>
          <w:rFonts w:hint="eastAsia"/>
          <w:szCs w:val="21"/>
          <w:lang w:eastAsia="zh-TW"/>
        </w:rPr>
        <w:t>出生者的匱乏比率為</w:t>
      </w:r>
      <w:r w:rsidR="00EC7357">
        <w:rPr>
          <w:rFonts w:hint="eastAsia"/>
          <w:szCs w:val="21"/>
          <w:lang w:eastAsia="zh-TW"/>
        </w:rPr>
        <w:t>19.5</w:t>
      </w:r>
      <w:r>
        <w:rPr>
          <w:rFonts w:hint="eastAsia"/>
          <w:szCs w:val="21"/>
          <w:lang w:eastAsia="zh-TW"/>
        </w:rPr>
        <w:t>%</w:t>
      </w:r>
      <w:r>
        <w:rPr>
          <w:rFonts w:hint="eastAsia"/>
          <w:szCs w:val="21"/>
          <w:lang w:eastAsia="zh-TW"/>
        </w:rPr>
        <w:t>，在香港出生者為</w:t>
      </w:r>
      <w:r w:rsidR="00EC7357">
        <w:rPr>
          <w:rFonts w:hint="eastAsia"/>
          <w:szCs w:val="21"/>
          <w:lang w:eastAsia="zh-TW"/>
        </w:rPr>
        <w:t>9.4</w:t>
      </w:r>
      <w:r>
        <w:rPr>
          <w:rFonts w:hint="eastAsia"/>
          <w:szCs w:val="21"/>
          <w:lang w:eastAsia="zh-TW"/>
        </w:rPr>
        <w:t>%</w:t>
      </w:r>
    </w:p>
    <w:p w:rsidR="00981D00" w:rsidRDefault="00981D00" w:rsidP="00193801">
      <w:pPr>
        <w:pStyle w:val="ListParagraph1"/>
        <w:spacing w:line="260" w:lineRule="exact"/>
        <w:ind w:left="425"/>
        <w:rPr>
          <w:szCs w:val="21"/>
          <w:lang w:eastAsia="zh-TW"/>
        </w:rPr>
      </w:pPr>
    </w:p>
    <w:p w:rsidR="00981D00" w:rsidRDefault="00981D00" w:rsidP="00981D00">
      <w:pPr>
        <w:pStyle w:val="ListParagraph1"/>
        <w:numPr>
          <w:ilvl w:val="0"/>
          <w:numId w:val="26"/>
        </w:numPr>
        <w:ind w:left="426" w:hanging="426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在房屋方面，居於自置業者的匱乏比率為</w:t>
      </w:r>
      <w:r w:rsidR="00EC7357">
        <w:rPr>
          <w:rFonts w:hint="eastAsia"/>
          <w:szCs w:val="21"/>
          <w:lang w:eastAsia="zh-TW"/>
        </w:rPr>
        <w:t>6.0</w:t>
      </w:r>
      <w:r>
        <w:rPr>
          <w:rFonts w:hint="eastAsia"/>
          <w:szCs w:val="21"/>
          <w:lang w:eastAsia="zh-TW"/>
        </w:rPr>
        <w:t>%</w:t>
      </w:r>
      <w:r>
        <w:rPr>
          <w:rFonts w:hint="eastAsia"/>
          <w:szCs w:val="21"/>
          <w:lang w:eastAsia="zh-TW"/>
        </w:rPr>
        <w:t>，租住公屋者為</w:t>
      </w:r>
      <w:r w:rsidR="00EC7357">
        <w:rPr>
          <w:rFonts w:hint="eastAsia"/>
          <w:szCs w:val="21"/>
          <w:lang w:eastAsia="zh-TW"/>
        </w:rPr>
        <w:t>16.2</w:t>
      </w:r>
      <w:r>
        <w:rPr>
          <w:rFonts w:hint="eastAsia"/>
          <w:szCs w:val="21"/>
          <w:lang w:eastAsia="zh-TW"/>
        </w:rPr>
        <w:t>%</w:t>
      </w:r>
      <w:r>
        <w:rPr>
          <w:rFonts w:hint="eastAsia"/>
          <w:szCs w:val="21"/>
          <w:lang w:eastAsia="zh-TW"/>
        </w:rPr>
        <w:t>，租住私樓宇者為</w:t>
      </w:r>
      <w:r w:rsidR="00EC7357">
        <w:rPr>
          <w:rFonts w:hint="eastAsia"/>
          <w:szCs w:val="21"/>
          <w:lang w:eastAsia="zh-TW"/>
        </w:rPr>
        <w:t>19.4</w:t>
      </w:r>
      <w:r>
        <w:rPr>
          <w:rFonts w:hint="eastAsia"/>
          <w:szCs w:val="21"/>
          <w:lang w:eastAsia="zh-TW"/>
        </w:rPr>
        <w:t>%</w:t>
      </w:r>
    </w:p>
    <w:p w:rsidR="00981D00" w:rsidRPr="00981D00" w:rsidRDefault="00981D00" w:rsidP="00193801">
      <w:pPr>
        <w:pStyle w:val="ListParagraph1"/>
        <w:tabs>
          <w:tab w:val="left" w:pos="8080"/>
        </w:tabs>
        <w:spacing w:line="260" w:lineRule="exact"/>
        <w:ind w:left="0"/>
        <w:rPr>
          <w:szCs w:val="21"/>
          <w:lang w:eastAsia="zh-TW"/>
        </w:rPr>
      </w:pPr>
    </w:p>
    <w:p w:rsidR="00193801" w:rsidRDefault="00FF4AB5" w:rsidP="00193801">
      <w:pPr>
        <w:pStyle w:val="ListParagraph1"/>
        <w:numPr>
          <w:ilvl w:val="0"/>
          <w:numId w:val="26"/>
        </w:numPr>
        <w:ind w:left="426" w:hanging="426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在家庭類</w:t>
      </w:r>
      <w:r w:rsidR="007831E3">
        <w:rPr>
          <w:rFonts w:hint="eastAsia"/>
          <w:szCs w:val="21"/>
          <w:lang w:eastAsia="zh-TW"/>
        </w:rPr>
        <w:t>別</w:t>
      </w:r>
      <w:r>
        <w:rPr>
          <w:rFonts w:hint="eastAsia"/>
          <w:szCs w:val="21"/>
          <w:lang w:eastAsia="zh-TW"/>
        </w:rPr>
        <w:t>方面，</w:t>
      </w:r>
      <w:r w:rsidR="00651386">
        <w:rPr>
          <w:rFonts w:hint="eastAsia"/>
          <w:szCs w:val="21"/>
          <w:lang w:eastAsia="zh-TW"/>
        </w:rPr>
        <w:t>有兒童的已婚成人的匱乏比率為</w:t>
      </w:r>
      <w:r w:rsidR="00EC7357">
        <w:rPr>
          <w:rFonts w:hint="eastAsia"/>
          <w:szCs w:val="21"/>
          <w:lang w:eastAsia="zh-TW"/>
        </w:rPr>
        <w:t>14.2</w:t>
      </w:r>
      <w:r w:rsidR="00651386">
        <w:rPr>
          <w:rFonts w:hint="eastAsia"/>
          <w:szCs w:val="21"/>
          <w:lang w:eastAsia="zh-TW"/>
        </w:rPr>
        <w:t>%</w:t>
      </w:r>
      <w:r w:rsidR="00651386">
        <w:rPr>
          <w:rFonts w:hint="eastAsia"/>
          <w:szCs w:val="21"/>
          <w:lang w:eastAsia="zh-TW"/>
        </w:rPr>
        <w:t>，沒有兒童的已成人的匱乏比率為</w:t>
      </w:r>
      <w:r w:rsidR="00EC7357">
        <w:rPr>
          <w:rFonts w:hint="eastAsia"/>
          <w:szCs w:val="21"/>
          <w:lang w:eastAsia="zh-TW"/>
        </w:rPr>
        <w:t>11.9</w:t>
      </w:r>
      <w:r w:rsidR="00651386">
        <w:rPr>
          <w:rFonts w:hint="eastAsia"/>
          <w:szCs w:val="21"/>
          <w:lang w:eastAsia="zh-TW"/>
        </w:rPr>
        <w:t>%</w:t>
      </w:r>
      <w:r w:rsidR="00651386">
        <w:rPr>
          <w:rFonts w:hint="eastAsia"/>
          <w:szCs w:val="21"/>
          <w:lang w:eastAsia="zh-TW"/>
        </w:rPr>
        <w:t>，兩者略低於香港整體的比率，而</w:t>
      </w:r>
      <w:r>
        <w:rPr>
          <w:rFonts w:hint="eastAsia"/>
          <w:szCs w:val="21"/>
          <w:lang w:eastAsia="zh-TW"/>
        </w:rPr>
        <w:t>獨居及二老</w:t>
      </w:r>
      <w:r w:rsidR="008A49A8">
        <w:rPr>
          <w:rFonts w:hint="eastAsia"/>
          <w:szCs w:val="21"/>
          <w:lang w:eastAsia="zh-TW"/>
        </w:rPr>
        <w:t>長者</w:t>
      </w:r>
      <w:r>
        <w:rPr>
          <w:rFonts w:hint="eastAsia"/>
          <w:szCs w:val="21"/>
          <w:lang w:eastAsia="zh-TW"/>
        </w:rPr>
        <w:t>家庭</w:t>
      </w:r>
      <w:r w:rsidR="00BB0782">
        <w:rPr>
          <w:rFonts w:hint="eastAsia"/>
          <w:szCs w:val="21"/>
          <w:lang w:eastAsia="zh-TW"/>
        </w:rPr>
        <w:t>落入匱乏狀況的比率亦顯著較高，兩者落入匱乏狀況的比率為</w:t>
      </w:r>
      <w:r w:rsidR="008A49A8">
        <w:rPr>
          <w:rFonts w:hint="eastAsia"/>
          <w:szCs w:val="21"/>
          <w:lang w:eastAsia="zh-TW"/>
        </w:rPr>
        <w:t>18.1%</w:t>
      </w:r>
      <w:r w:rsidR="00BB0782">
        <w:rPr>
          <w:rFonts w:hint="eastAsia"/>
          <w:szCs w:val="21"/>
          <w:lang w:eastAsia="zh-TW"/>
        </w:rPr>
        <w:t>及</w:t>
      </w:r>
      <w:r w:rsidR="008A49A8">
        <w:rPr>
          <w:rFonts w:hint="eastAsia"/>
          <w:szCs w:val="21"/>
          <w:lang w:eastAsia="zh-TW"/>
        </w:rPr>
        <w:t>37.1%</w:t>
      </w:r>
    </w:p>
    <w:p w:rsidR="00193801" w:rsidRPr="00193801" w:rsidRDefault="00193801" w:rsidP="00193801">
      <w:pPr>
        <w:pStyle w:val="ListParagraph1"/>
        <w:spacing w:line="260" w:lineRule="exact"/>
        <w:ind w:left="425"/>
        <w:rPr>
          <w:szCs w:val="21"/>
          <w:lang w:eastAsia="zh-TW"/>
        </w:rPr>
      </w:pPr>
    </w:p>
    <w:p w:rsidR="00651386" w:rsidRPr="00901C2C" w:rsidRDefault="00651386" w:rsidP="00651386">
      <w:pPr>
        <w:pStyle w:val="ListParagraph1"/>
        <w:ind w:left="0"/>
        <w:rPr>
          <w:b/>
          <w:szCs w:val="21"/>
          <w:u w:val="single"/>
          <w:lang w:eastAsia="zh-TW"/>
        </w:rPr>
      </w:pPr>
      <w:r w:rsidRPr="00901C2C">
        <w:rPr>
          <w:rFonts w:hint="eastAsia"/>
          <w:b/>
          <w:szCs w:val="21"/>
          <w:u w:val="single"/>
          <w:lang w:eastAsia="zh-TW"/>
        </w:rPr>
        <w:t>小結</w:t>
      </w:r>
    </w:p>
    <w:p w:rsidR="008A49A8" w:rsidRDefault="005C4C8A" w:rsidP="00901C2C">
      <w:pPr>
        <w:pStyle w:val="ListParagraph1"/>
        <w:ind w:left="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檢</w:t>
      </w:r>
      <w:r w:rsidR="00651386">
        <w:rPr>
          <w:rFonts w:hint="eastAsia"/>
          <w:szCs w:val="21"/>
          <w:lang w:eastAsia="zh-TW"/>
        </w:rPr>
        <w:t>視上述風險因素的分析，有幾點值得注意</w:t>
      </w:r>
      <w:r w:rsidR="008A49A8">
        <w:rPr>
          <w:rFonts w:hint="eastAsia"/>
          <w:szCs w:val="21"/>
          <w:lang w:eastAsia="zh-TW"/>
        </w:rPr>
        <w:t>：</w:t>
      </w:r>
    </w:p>
    <w:p w:rsidR="00651386" w:rsidRPr="008A49A8" w:rsidRDefault="00651386" w:rsidP="00651386">
      <w:pPr>
        <w:pStyle w:val="ListParagraph1"/>
        <w:numPr>
          <w:ilvl w:val="0"/>
          <w:numId w:val="27"/>
        </w:num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部份增加匱乏風險的因素，與被訪者的收入無關，例如雖然其他研究反映租住私人樓宇者的收入，</w:t>
      </w:r>
      <w:r w:rsidR="005C4C8A">
        <w:rPr>
          <w:rFonts w:hint="eastAsia"/>
          <w:szCs w:val="21"/>
          <w:lang w:eastAsia="zh-TW"/>
        </w:rPr>
        <w:t>一般較</w:t>
      </w:r>
      <w:r>
        <w:rPr>
          <w:rFonts w:hint="eastAsia"/>
          <w:szCs w:val="21"/>
          <w:lang w:eastAsia="zh-TW"/>
        </w:rPr>
        <w:t>租住公屋者高，但是本研究</w:t>
      </w:r>
      <w:r w:rsidR="005C4C8A">
        <w:rPr>
          <w:rFonts w:hint="eastAsia"/>
          <w:szCs w:val="21"/>
          <w:lang w:eastAsia="zh-TW"/>
        </w:rPr>
        <w:t>顯示</w:t>
      </w:r>
      <w:r>
        <w:rPr>
          <w:rFonts w:hint="eastAsia"/>
          <w:szCs w:val="21"/>
          <w:lang w:eastAsia="zh-TW"/>
        </w:rPr>
        <w:t>他們的匱乏風險</w:t>
      </w:r>
      <w:r w:rsidR="005C4C8A">
        <w:rPr>
          <w:rFonts w:hint="eastAsia"/>
          <w:szCs w:val="21"/>
          <w:lang w:eastAsia="zh-TW"/>
        </w:rPr>
        <w:t>卻</w:t>
      </w:r>
      <w:r>
        <w:rPr>
          <w:rFonts w:hint="eastAsia"/>
          <w:szCs w:val="21"/>
          <w:lang w:eastAsia="zh-TW"/>
        </w:rPr>
        <w:t>較租住公屋者高。相反，年青人的收入一般都較成人低，但他們的匱乏風險卻低於成人</w:t>
      </w:r>
      <w:r w:rsidR="008A49A8">
        <w:rPr>
          <w:rFonts w:hint="eastAsia"/>
          <w:szCs w:val="21"/>
          <w:lang w:eastAsia="zh-TW"/>
        </w:rPr>
        <w:t>。</w:t>
      </w:r>
    </w:p>
    <w:p w:rsidR="006F5992" w:rsidRPr="008A49A8" w:rsidRDefault="006F5992" w:rsidP="006F5992">
      <w:pPr>
        <w:pStyle w:val="ListParagraph1"/>
        <w:numPr>
          <w:ilvl w:val="0"/>
          <w:numId w:val="27"/>
        </w:num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另一方面，社會上亦有意見表示，退休人士及家庭照顧者雖然缺乏收入，但由於前者可靠儲蓄生活，後者有家人的支援，因此不代表他們實際生活質素較差，然而本研究</w:t>
      </w:r>
      <w:r w:rsidR="005C4C8A">
        <w:rPr>
          <w:rFonts w:hint="eastAsia"/>
          <w:szCs w:val="21"/>
          <w:lang w:eastAsia="zh-TW"/>
        </w:rPr>
        <w:t>卻</w:t>
      </w:r>
      <w:r>
        <w:rPr>
          <w:rFonts w:hint="eastAsia"/>
          <w:szCs w:val="21"/>
          <w:lang w:eastAsia="zh-TW"/>
        </w:rPr>
        <w:t>反映家庭照顧者與退休人士</w:t>
      </w:r>
      <w:r>
        <w:rPr>
          <w:rFonts w:hint="eastAsia"/>
          <w:szCs w:val="21"/>
          <w:lang w:eastAsia="zh-TW"/>
        </w:rPr>
        <w:t>(</w:t>
      </w:r>
      <w:r>
        <w:rPr>
          <w:rFonts w:hint="eastAsia"/>
          <w:szCs w:val="21"/>
          <w:lang w:eastAsia="zh-TW"/>
        </w:rPr>
        <w:t>特別是獨居長者</w:t>
      </w:r>
      <w:r>
        <w:rPr>
          <w:rFonts w:hint="eastAsia"/>
          <w:szCs w:val="21"/>
          <w:lang w:eastAsia="zh-TW"/>
        </w:rPr>
        <w:t>)</w:t>
      </w:r>
      <w:r>
        <w:rPr>
          <w:rFonts w:hint="eastAsia"/>
          <w:szCs w:val="21"/>
          <w:lang w:eastAsia="zh-TW"/>
        </w:rPr>
        <w:t>，是提高匱乏風險的重要因素</w:t>
      </w:r>
      <w:r w:rsidR="008A49A8">
        <w:rPr>
          <w:rFonts w:hint="eastAsia"/>
          <w:szCs w:val="21"/>
          <w:lang w:eastAsia="zh-TW"/>
        </w:rPr>
        <w:t>。</w:t>
      </w:r>
    </w:p>
    <w:p w:rsidR="008A49A8" w:rsidRPr="008A49A8" w:rsidRDefault="008A49A8" w:rsidP="00FF4AB5">
      <w:pPr>
        <w:pStyle w:val="ListParagraph1"/>
        <w:tabs>
          <w:tab w:val="left" w:pos="8080"/>
        </w:tabs>
        <w:ind w:left="0"/>
        <w:rPr>
          <w:szCs w:val="21"/>
          <w:lang w:eastAsia="zh-TW"/>
        </w:rPr>
      </w:pPr>
    </w:p>
    <w:p w:rsidR="000646F9" w:rsidRDefault="000646F9">
      <w:pPr>
        <w:pStyle w:val="ListParagraph1"/>
        <w:ind w:left="0"/>
        <w:rPr>
          <w:rFonts w:cs="Times New Roman"/>
          <w:szCs w:val="24"/>
        </w:rPr>
      </w:pPr>
      <w:r>
        <w:rPr>
          <w:b/>
          <w:szCs w:val="24"/>
          <w:u w:val="single"/>
        </w:rPr>
        <w:t>2.</w:t>
      </w:r>
      <w:r w:rsidR="00172531">
        <w:rPr>
          <w:rFonts w:hint="eastAsia"/>
          <w:b/>
          <w:szCs w:val="24"/>
          <w:u w:val="single"/>
          <w:lang w:eastAsia="zh-TW"/>
        </w:rPr>
        <w:t>4</w:t>
      </w:r>
      <w:r>
        <w:rPr>
          <w:b/>
          <w:szCs w:val="24"/>
          <w:u w:val="single"/>
        </w:rPr>
        <w:t xml:space="preserve"> </w:t>
      </w:r>
      <w:r w:rsidR="00172531">
        <w:rPr>
          <w:rFonts w:hint="eastAsia"/>
          <w:b/>
          <w:szCs w:val="24"/>
          <w:u w:val="single"/>
          <w:lang w:eastAsia="zh-TW"/>
        </w:rPr>
        <w:t>市民在醫療上</w:t>
      </w:r>
      <w:r>
        <w:rPr>
          <w:b/>
          <w:szCs w:val="24"/>
          <w:u w:val="single"/>
        </w:rPr>
        <w:t>的匱乏狀況</w:t>
      </w:r>
    </w:p>
    <w:p w:rsidR="000646F9" w:rsidRDefault="008A49A8" w:rsidP="00856F0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章節</w:t>
      </w:r>
      <w:r w:rsidR="000646F9">
        <w:rPr>
          <w:rFonts w:cs="Times New Roman"/>
          <w:szCs w:val="24"/>
        </w:rPr>
        <w:t>2.1</w:t>
      </w:r>
      <w:r w:rsidR="000646F9">
        <w:rPr>
          <w:rFonts w:cs="Times New Roman"/>
          <w:szCs w:val="24"/>
        </w:rPr>
        <w:t>總覽了香港市民在不同</w:t>
      </w:r>
      <w:r>
        <w:rPr>
          <w:rFonts w:cs="Times New Roman"/>
          <w:szCs w:val="24"/>
        </w:rPr>
        <w:t>範</w:t>
      </w:r>
      <w:r w:rsidR="000646F9">
        <w:rPr>
          <w:rFonts w:cs="Times New Roman"/>
          <w:szCs w:val="24"/>
        </w:rPr>
        <w:t>疇的匱乏狀況，結果發現市民在醫療的匱乏狀況較為嚴重，因此，本節將會就醫療方面，進一步深入分析當中狀況。</w:t>
      </w:r>
    </w:p>
    <w:p w:rsidR="000646F9" w:rsidRPr="00BE12D9" w:rsidRDefault="000646F9">
      <w:pPr>
        <w:spacing w:line="280" w:lineRule="exact"/>
        <w:rPr>
          <w:rFonts w:cs="Times New Roman"/>
          <w:szCs w:val="24"/>
        </w:rPr>
      </w:pPr>
    </w:p>
    <w:p w:rsidR="000646F9" w:rsidRDefault="00172531">
      <w:pPr>
        <w:rPr>
          <w:b/>
          <w:szCs w:val="21"/>
          <w:lang w:eastAsia="zh-TW"/>
        </w:rPr>
      </w:pPr>
      <w:r>
        <w:rPr>
          <w:rFonts w:cs="Times New Roman" w:hint="eastAsia"/>
          <w:b/>
          <w:szCs w:val="21"/>
          <w:lang w:eastAsia="zh-TW"/>
        </w:rPr>
        <w:t xml:space="preserve">2.4.1 </w:t>
      </w:r>
      <w:r w:rsidR="00EA1EBC">
        <w:rPr>
          <w:rFonts w:cs="Times New Roman"/>
          <w:b/>
          <w:szCs w:val="21"/>
        </w:rPr>
        <w:t>從年齡</w:t>
      </w:r>
      <w:r>
        <w:rPr>
          <w:rFonts w:cs="Times New Roman" w:hint="eastAsia"/>
          <w:b/>
          <w:szCs w:val="21"/>
          <w:lang w:eastAsia="zh-TW"/>
        </w:rPr>
        <w:t>及收入</w:t>
      </w:r>
      <w:r w:rsidR="000646F9">
        <w:rPr>
          <w:rFonts w:cs="Times New Roman"/>
          <w:b/>
          <w:szCs w:val="21"/>
        </w:rPr>
        <w:t>分析醫療匱</w:t>
      </w:r>
      <w:r>
        <w:rPr>
          <w:rFonts w:cs="Times New Roman" w:hint="eastAsia"/>
          <w:b/>
          <w:szCs w:val="21"/>
          <w:lang w:eastAsia="zh-TW"/>
        </w:rPr>
        <w:t>乏</w:t>
      </w:r>
      <w:r w:rsidR="000646F9">
        <w:rPr>
          <w:rFonts w:cs="Times New Roman"/>
          <w:b/>
          <w:szCs w:val="21"/>
        </w:rPr>
        <w:t>狀況</w:t>
      </w:r>
    </w:p>
    <w:p w:rsidR="000646F9" w:rsidRPr="005F2A28" w:rsidRDefault="000646F9" w:rsidP="00BE12D9">
      <w:pPr>
        <w:rPr>
          <w:rFonts w:cs="新細明體"/>
          <w:b/>
          <w:color w:val="000000"/>
          <w:szCs w:val="24"/>
        </w:rPr>
      </w:pPr>
      <w:r w:rsidRPr="005F2A28">
        <w:rPr>
          <w:rFonts w:cs="新細明體"/>
          <w:b/>
          <w:bCs/>
          <w:color w:val="000000"/>
          <w:szCs w:val="26"/>
          <w:u w:val="single"/>
        </w:rPr>
        <w:t>表</w:t>
      </w:r>
      <w:r w:rsidR="00A946F8" w:rsidRPr="005F2A28">
        <w:rPr>
          <w:rFonts w:cs="新細明體" w:hint="eastAsia"/>
          <w:b/>
          <w:bCs/>
          <w:color w:val="000000"/>
          <w:szCs w:val="26"/>
          <w:u w:val="single"/>
          <w:lang w:eastAsia="zh-TW"/>
        </w:rPr>
        <w:t>四</w:t>
      </w:r>
      <w:r w:rsidR="00FC70BF">
        <w:rPr>
          <w:rFonts w:cs="新細明體"/>
          <w:b/>
          <w:bCs/>
          <w:color w:val="000000"/>
          <w:szCs w:val="26"/>
          <w:u w:val="single"/>
        </w:rPr>
        <w:t>:</w:t>
      </w:r>
      <w:r w:rsidR="00FC70BF">
        <w:rPr>
          <w:rFonts w:cs="新細明體" w:hint="eastAsia"/>
          <w:b/>
          <w:bCs/>
          <w:color w:val="000000"/>
          <w:szCs w:val="26"/>
          <w:u w:val="single"/>
          <w:lang w:eastAsia="zh-TW"/>
        </w:rPr>
        <w:t xml:space="preserve"> </w:t>
      </w:r>
      <w:r w:rsidRPr="005F2A28">
        <w:rPr>
          <w:rFonts w:cs="新細明體"/>
          <w:b/>
          <w:bCs/>
          <w:color w:val="000000"/>
          <w:szCs w:val="26"/>
          <w:u w:val="single"/>
        </w:rPr>
        <w:t>按年齡群組劃分的醫療匱乏比率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8"/>
        <w:gridCol w:w="1844"/>
        <w:gridCol w:w="1843"/>
        <w:gridCol w:w="1984"/>
      </w:tblGrid>
      <w:tr w:rsidR="000646F9" w:rsidTr="00FC70BF">
        <w:trPr>
          <w:trHeight w:val="34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6F9" w:rsidRDefault="000646F9">
            <w:pPr>
              <w:widowControl/>
              <w:spacing w:line="240" w:lineRule="exact"/>
              <w:rPr>
                <w:rFonts w:cs="新細明體"/>
                <w:color w:val="000000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46F9" w:rsidRDefault="000646F9">
            <w:pPr>
              <w:widowControl/>
              <w:spacing w:line="300" w:lineRule="exact"/>
              <w:jc w:val="center"/>
              <w:rPr>
                <w:rFonts w:cs="新細明體"/>
                <w:b/>
                <w:color w:val="000000"/>
                <w:szCs w:val="24"/>
              </w:rPr>
            </w:pPr>
            <w:r>
              <w:rPr>
                <w:rFonts w:cs="新細明體"/>
                <w:b/>
                <w:color w:val="000000"/>
                <w:szCs w:val="24"/>
              </w:rPr>
              <w:t>青年</w:t>
            </w:r>
            <w:r>
              <w:rPr>
                <w:rFonts w:cs="新細明體"/>
                <w:b/>
                <w:color w:val="000000"/>
                <w:szCs w:val="24"/>
              </w:rPr>
              <w:t>(18-24</w:t>
            </w:r>
            <w:r>
              <w:rPr>
                <w:rFonts w:cs="新細明體"/>
                <w:b/>
                <w:color w:val="000000"/>
                <w:szCs w:val="24"/>
              </w:rPr>
              <w:t>歲</w:t>
            </w:r>
            <w:r>
              <w:rPr>
                <w:rFonts w:cs="新細明體"/>
                <w:b/>
                <w:color w:val="00000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46F9" w:rsidRDefault="000646F9">
            <w:pPr>
              <w:widowControl/>
              <w:spacing w:line="300" w:lineRule="exact"/>
              <w:jc w:val="center"/>
              <w:rPr>
                <w:rFonts w:cs="新細明體"/>
                <w:b/>
                <w:color w:val="000000"/>
                <w:szCs w:val="24"/>
              </w:rPr>
            </w:pPr>
            <w:r>
              <w:rPr>
                <w:rFonts w:cs="新細明體"/>
                <w:b/>
                <w:color w:val="000000"/>
                <w:szCs w:val="24"/>
              </w:rPr>
              <w:t>成人</w:t>
            </w:r>
            <w:r>
              <w:rPr>
                <w:rFonts w:cs="新細明體"/>
                <w:b/>
                <w:color w:val="000000"/>
                <w:szCs w:val="24"/>
              </w:rPr>
              <w:t>(25-64</w:t>
            </w:r>
            <w:r>
              <w:rPr>
                <w:rFonts w:cs="新細明體"/>
                <w:b/>
                <w:color w:val="000000"/>
                <w:szCs w:val="24"/>
              </w:rPr>
              <w:t>歲</w:t>
            </w:r>
            <w:r>
              <w:rPr>
                <w:rFonts w:cs="新細明體"/>
                <w:b/>
                <w:color w:val="000000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646F9" w:rsidRDefault="000646F9">
            <w:pPr>
              <w:widowControl/>
              <w:spacing w:line="300" w:lineRule="exact"/>
              <w:jc w:val="center"/>
            </w:pPr>
            <w:r>
              <w:rPr>
                <w:rFonts w:cs="新細明體"/>
                <w:b/>
                <w:color w:val="000000"/>
                <w:szCs w:val="24"/>
              </w:rPr>
              <w:t>長者</w:t>
            </w:r>
            <w:r>
              <w:rPr>
                <w:rFonts w:cs="新細明體"/>
                <w:b/>
                <w:color w:val="000000"/>
                <w:szCs w:val="24"/>
              </w:rPr>
              <w:t>(65</w:t>
            </w:r>
            <w:r>
              <w:rPr>
                <w:rFonts w:cs="新細明體"/>
                <w:b/>
                <w:color w:val="000000"/>
                <w:szCs w:val="24"/>
              </w:rPr>
              <w:t>歲或以上</w:t>
            </w:r>
            <w:r>
              <w:rPr>
                <w:rFonts w:cs="新細明體"/>
                <w:b/>
                <w:color w:val="000000"/>
                <w:szCs w:val="24"/>
              </w:rPr>
              <w:t>)</w:t>
            </w:r>
          </w:p>
        </w:tc>
      </w:tr>
      <w:tr w:rsidR="000646F9" w:rsidTr="00FC70BF">
        <w:trPr>
          <w:trHeight w:val="34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46F9" w:rsidRDefault="000646F9">
            <w:pPr>
              <w:widowControl/>
              <w:spacing w:line="280" w:lineRule="exact"/>
            </w:pPr>
            <w:r>
              <w:rPr>
                <w:rFonts w:cs="新細明體"/>
                <w:b/>
                <w:bCs/>
                <w:color w:val="984806"/>
                <w:szCs w:val="24"/>
              </w:rPr>
              <w:t>醫療匱乏</w:t>
            </w:r>
            <w:r>
              <w:rPr>
                <w:rFonts w:cs="新細明體"/>
                <w:b/>
                <w:bCs/>
                <w:color w:val="E46D0A"/>
                <w:szCs w:val="24"/>
              </w:rPr>
              <w:t xml:space="preserve"> </w:t>
            </w:r>
          </w:p>
        </w:tc>
      </w:tr>
      <w:tr w:rsidR="000646F9" w:rsidTr="00FC70BF">
        <w:trPr>
          <w:trHeight w:val="34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6F9" w:rsidRDefault="000646F9" w:rsidP="008A49A8">
            <w:pPr>
              <w:pStyle w:val="ListParagraph1"/>
              <w:widowControl/>
              <w:spacing w:line="300" w:lineRule="exact"/>
              <w:ind w:leftChars="106" w:left="254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患病時可以看私家醫生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46F9" w:rsidRDefault="000646F9">
            <w:pPr>
              <w:widowControl/>
              <w:spacing w:line="300" w:lineRule="exact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5.5%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46F9" w:rsidRDefault="000646F9">
            <w:pPr>
              <w:widowControl/>
              <w:spacing w:line="300" w:lineRule="exact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13.2%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46F9" w:rsidRDefault="000646F9">
            <w:pPr>
              <w:widowControl/>
              <w:spacing w:line="300" w:lineRule="exact"/>
              <w:jc w:val="center"/>
            </w:pPr>
            <w:r>
              <w:rPr>
                <w:rFonts w:cs="Times New Roman"/>
                <w:color w:val="000000"/>
                <w:szCs w:val="24"/>
              </w:rPr>
              <w:t>14.7%</w:t>
            </w:r>
          </w:p>
        </w:tc>
      </w:tr>
      <w:tr w:rsidR="000646F9" w:rsidTr="00FC70BF">
        <w:trPr>
          <w:trHeight w:val="34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6F9" w:rsidRDefault="000646F9" w:rsidP="008A49A8">
            <w:pPr>
              <w:pStyle w:val="ListParagraph1"/>
              <w:widowControl/>
              <w:spacing w:line="300" w:lineRule="exact"/>
              <w:ind w:leftChars="106" w:left="254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定期檢查牙齒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46F9" w:rsidRDefault="000646F9">
            <w:pPr>
              <w:widowControl/>
              <w:spacing w:line="300" w:lineRule="exact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15.2%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46F9" w:rsidRDefault="000646F9">
            <w:pPr>
              <w:widowControl/>
              <w:spacing w:line="300" w:lineRule="exact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35</w:t>
            </w:r>
            <w:r w:rsidR="00BE12D9">
              <w:rPr>
                <w:rFonts w:cs="Times New Roman" w:hint="eastAsia"/>
                <w:color w:val="000000"/>
                <w:szCs w:val="24"/>
                <w:lang w:eastAsia="zh-TW"/>
              </w:rPr>
              <w:t>.0</w:t>
            </w:r>
            <w:r>
              <w:rPr>
                <w:rFonts w:cs="Times New Roman"/>
                <w:color w:val="000000"/>
                <w:szCs w:val="24"/>
              </w:rPr>
              <w:t>%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46F9" w:rsidRDefault="000646F9">
            <w:pPr>
              <w:widowControl/>
              <w:spacing w:line="300" w:lineRule="exact"/>
              <w:jc w:val="center"/>
            </w:pPr>
            <w:r>
              <w:rPr>
                <w:rFonts w:cs="Times New Roman"/>
                <w:color w:val="000000"/>
                <w:szCs w:val="24"/>
              </w:rPr>
              <w:t>38.8%</w:t>
            </w:r>
          </w:p>
        </w:tc>
      </w:tr>
      <w:tr w:rsidR="000646F9" w:rsidTr="00FC70BF">
        <w:trPr>
          <w:trHeight w:val="34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6F9" w:rsidRDefault="000646F9" w:rsidP="008A49A8">
            <w:pPr>
              <w:pStyle w:val="ListParagraph1"/>
              <w:widowControl/>
              <w:spacing w:line="300" w:lineRule="exact"/>
              <w:ind w:leftChars="106" w:left="254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患病時向中醫求診及購買處方藥物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46F9" w:rsidRDefault="000646F9">
            <w:pPr>
              <w:widowControl/>
              <w:spacing w:line="300" w:lineRule="exact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1.5%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46F9" w:rsidRDefault="000646F9">
            <w:pPr>
              <w:widowControl/>
              <w:spacing w:line="300" w:lineRule="exact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</w:t>
            </w:r>
            <w:r w:rsidR="00BE12D9">
              <w:rPr>
                <w:rFonts w:cs="Times New Roman" w:hint="eastAsia"/>
                <w:color w:val="000000"/>
                <w:szCs w:val="24"/>
                <w:lang w:eastAsia="zh-TW"/>
              </w:rPr>
              <w:t>.0</w:t>
            </w:r>
            <w:r>
              <w:rPr>
                <w:rFonts w:cs="Times New Roman"/>
                <w:color w:val="000000"/>
                <w:szCs w:val="24"/>
              </w:rPr>
              <w:t>%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46F9" w:rsidRDefault="000646F9">
            <w:pPr>
              <w:widowControl/>
              <w:spacing w:line="300" w:lineRule="exact"/>
              <w:jc w:val="center"/>
            </w:pPr>
            <w:r>
              <w:rPr>
                <w:rFonts w:cs="Times New Roman"/>
                <w:color w:val="000000"/>
                <w:szCs w:val="24"/>
              </w:rPr>
              <w:t>11.8%</w:t>
            </w:r>
          </w:p>
        </w:tc>
      </w:tr>
    </w:tbl>
    <w:p w:rsidR="000646F9" w:rsidRDefault="000646F9">
      <w:pPr>
        <w:spacing w:line="280" w:lineRule="exact"/>
        <w:rPr>
          <w:szCs w:val="21"/>
        </w:rPr>
      </w:pPr>
    </w:p>
    <w:p w:rsidR="000646F9" w:rsidRDefault="000646F9" w:rsidP="00FA52E7">
      <w:pPr>
        <w:widowControl/>
        <w:jc w:val="both"/>
        <w:rPr>
          <w:szCs w:val="21"/>
          <w:lang w:eastAsia="zh-TW"/>
        </w:rPr>
      </w:pPr>
      <w:r>
        <w:rPr>
          <w:szCs w:val="21"/>
        </w:rPr>
        <w:t>若按年齡劃分成三個群組</w:t>
      </w:r>
      <w:r>
        <w:rPr>
          <w:szCs w:val="21"/>
        </w:rPr>
        <w:t>(</w:t>
      </w:r>
      <w:r>
        <w:rPr>
          <w:szCs w:val="21"/>
        </w:rPr>
        <w:t>青年、成人、長者</w:t>
      </w:r>
      <w:r>
        <w:rPr>
          <w:szCs w:val="21"/>
        </w:rPr>
        <w:t>)</w:t>
      </w:r>
      <w:r>
        <w:rPr>
          <w:rStyle w:val="ac"/>
        </w:rPr>
        <w:footnoteReference w:id="5"/>
      </w:r>
      <w:r>
        <w:rPr>
          <w:szCs w:val="21"/>
        </w:rPr>
        <w:t>，</w:t>
      </w:r>
      <w:r w:rsidR="00541EC0">
        <w:rPr>
          <w:rFonts w:hint="eastAsia"/>
          <w:szCs w:val="21"/>
          <w:lang w:eastAsia="zh-TW"/>
        </w:rPr>
        <w:t>長者</w:t>
      </w:r>
      <w:r>
        <w:rPr>
          <w:szCs w:val="21"/>
        </w:rPr>
        <w:t>在「患病時可以看私家醫生」、「定期檢查牙齒」及「患病時向中醫求診處方藥物」這三項</w:t>
      </w:r>
      <w:r w:rsidR="00CD3C24">
        <w:rPr>
          <w:rFonts w:hint="eastAsia"/>
          <w:szCs w:val="21"/>
          <w:lang w:eastAsia="zh-TW"/>
        </w:rPr>
        <w:t>的</w:t>
      </w:r>
      <w:r>
        <w:rPr>
          <w:szCs w:val="21"/>
        </w:rPr>
        <w:t>匱乏</w:t>
      </w:r>
      <w:r w:rsidR="00CD3C24">
        <w:rPr>
          <w:rFonts w:hint="eastAsia"/>
          <w:szCs w:val="21"/>
          <w:lang w:eastAsia="zh-TW"/>
        </w:rPr>
        <w:t>比率，都較其餘兩群組</w:t>
      </w:r>
      <w:r w:rsidR="00541EC0">
        <w:rPr>
          <w:rFonts w:hint="eastAsia"/>
          <w:szCs w:val="21"/>
          <w:lang w:eastAsia="zh-TW"/>
        </w:rPr>
        <w:t>嚴重</w:t>
      </w:r>
      <w:r>
        <w:rPr>
          <w:szCs w:val="21"/>
        </w:rPr>
        <w:t>。</w:t>
      </w:r>
      <w:r w:rsidR="00541EC0">
        <w:rPr>
          <w:rFonts w:hint="eastAsia"/>
          <w:szCs w:val="21"/>
          <w:lang w:eastAsia="zh-TW"/>
        </w:rPr>
        <w:t>長者在不能負擔此三項目的比率分別是</w:t>
      </w:r>
      <w:r w:rsidR="00541EC0">
        <w:rPr>
          <w:rFonts w:hint="eastAsia"/>
          <w:szCs w:val="21"/>
          <w:lang w:eastAsia="zh-TW"/>
        </w:rPr>
        <w:t>14.7%</w:t>
      </w:r>
      <w:r w:rsidR="00541EC0">
        <w:rPr>
          <w:rFonts w:hint="eastAsia"/>
          <w:szCs w:val="21"/>
          <w:lang w:eastAsia="zh-TW"/>
        </w:rPr>
        <w:t>、</w:t>
      </w:r>
      <w:r w:rsidR="00541EC0">
        <w:rPr>
          <w:rFonts w:hint="eastAsia"/>
          <w:szCs w:val="21"/>
          <w:lang w:eastAsia="zh-TW"/>
        </w:rPr>
        <w:t>38.8%</w:t>
      </w:r>
      <w:r w:rsidR="00541EC0">
        <w:rPr>
          <w:rFonts w:hint="eastAsia"/>
          <w:szCs w:val="21"/>
          <w:lang w:eastAsia="zh-TW"/>
        </w:rPr>
        <w:t>及</w:t>
      </w:r>
      <w:r w:rsidR="00541EC0">
        <w:rPr>
          <w:rFonts w:hint="eastAsia"/>
          <w:szCs w:val="21"/>
          <w:lang w:eastAsia="zh-TW"/>
        </w:rPr>
        <w:t>11.8%</w:t>
      </w:r>
      <w:r w:rsidR="00541EC0">
        <w:rPr>
          <w:rFonts w:hint="eastAsia"/>
          <w:szCs w:val="21"/>
          <w:lang w:eastAsia="zh-TW"/>
        </w:rPr>
        <w:t>，如與青年群組相比，長者不能負擔在此三項目的比率都高出青年超過一倍</w:t>
      </w:r>
      <w:r w:rsidRPr="005F2A28">
        <w:rPr>
          <w:szCs w:val="21"/>
        </w:rPr>
        <w:t>。</w:t>
      </w:r>
    </w:p>
    <w:p w:rsidR="00541EC0" w:rsidRDefault="00541EC0" w:rsidP="00FA52E7">
      <w:pPr>
        <w:widowControl/>
        <w:jc w:val="both"/>
        <w:rPr>
          <w:szCs w:val="21"/>
          <w:lang w:eastAsia="zh-TW"/>
        </w:rPr>
      </w:pPr>
    </w:p>
    <w:p w:rsidR="00FC70BF" w:rsidRDefault="00FC70BF" w:rsidP="00FA52E7">
      <w:pPr>
        <w:widowControl/>
        <w:jc w:val="both"/>
        <w:rPr>
          <w:szCs w:val="21"/>
          <w:lang w:eastAsia="zh-TW"/>
        </w:rPr>
      </w:pPr>
    </w:p>
    <w:p w:rsidR="000646F9" w:rsidRPr="005F2A28" w:rsidRDefault="00A946F8" w:rsidP="00A946F8">
      <w:pPr>
        <w:rPr>
          <w:b/>
          <w:szCs w:val="21"/>
          <w:lang w:eastAsia="zh-TW"/>
        </w:rPr>
      </w:pPr>
      <w:r w:rsidRPr="005F2A28">
        <w:rPr>
          <w:rFonts w:cs="新細明體"/>
          <w:b/>
          <w:bCs/>
          <w:color w:val="000000"/>
          <w:szCs w:val="26"/>
          <w:u w:val="single"/>
        </w:rPr>
        <w:t>表</w:t>
      </w:r>
      <w:r w:rsidRPr="005F2A28">
        <w:rPr>
          <w:rFonts w:cs="新細明體" w:hint="eastAsia"/>
          <w:b/>
          <w:bCs/>
          <w:color w:val="000000"/>
          <w:szCs w:val="26"/>
          <w:u w:val="single"/>
          <w:lang w:eastAsia="zh-TW"/>
        </w:rPr>
        <w:t>五</w:t>
      </w:r>
      <w:r w:rsidR="00FC70BF">
        <w:rPr>
          <w:rFonts w:cs="新細明體"/>
          <w:b/>
          <w:bCs/>
          <w:color w:val="000000"/>
          <w:szCs w:val="26"/>
          <w:u w:val="single"/>
        </w:rPr>
        <w:t>:</w:t>
      </w:r>
      <w:r w:rsidR="00FC70BF">
        <w:rPr>
          <w:rFonts w:cs="新細明體" w:hint="eastAsia"/>
          <w:b/>
          <w:bCs/>
          <w:color w:val="000000"/>
          <w:szCs w:val="26"/>
          <w:u w:val="single"/>
          <w:lang w:eastAsia="zh-TW"/>
        </w:rPr>
        <w:t xml:space="preserve"> </w:t>
      </w:r>
      <w:r w:rsidRPr="005F2A28">
        <w:rPr>
          <w:rFonts w:cs="新細明體"/>
          <w:b/>
          <w:bCs/>
          <w:color w:val="000000"/>
          <w:szCs w:val="26"/>
          <w:u w:val="single"/>
        </w:rPr>
        <w:t>按</w:t>
      </w:r>
      <w:r w:rsidRPr="005F2A28">
        <w:rPr>
          <w:rFonts w:cs="新細明體" w:hint="eastAsia"/>
          <w:b/>
          <w:bCs/>
          <w:color w:val="000000"/>
          <w:szCs w:val="26"/>
          <w:u w:val="single"/>
          <w:lang w:eastAsia="zh-TW"/>
        </w:rPr>
        <w:t>收入狀況</w:t>
      </w:r>
      <w:r w:rsidRPr="005F2A28">
        <w:rPr>
          <w:rFonts w:cs="新細明體"/>
          <w:b/>
          <w:bCs/>
          <w:color w:val="000000"/>
          <w:szCs w:val="26"/>
          <w:u w:val="single"/>
        </w:rPr>
        <w:t>劃分的醫療匱乏比率</w:t>
      </w:r>
    </w:p>
    <w:tbl>
      <w:tblPr>
        <w:tblpPr w:leftFromText="180" w:rightFromText="180" w:vertAnchor="text" w:horzAnchor="margin" w:tblpX="28" w:tblpY="22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97"/>
        <w:gridCol w:w="2535"/>
        <w:gridCol w:w="2535"/>
      </w:tblGrid>
      <w:tr w:rsidR="003918A9" w:rsidRPr="00417DF6" w:rsidTr="008A49A8">
        <w:trPr>
          <w:trHeight w:val="340"/>
        </w:trPr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3918A9" w:rsidRPr="00417DF6" w:rsidRDefault="003918A9" w:rsidP="00A25AA0">
            <w:pPr>
              <w:widowControl/>
              <w:spacing w:line="280" w:lineRule="exact"/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2535" w:type="dxa"/>
            <w:shd w:val="clear" w:color="auto" w:fill="DBE5F1"/>
            <w:vAlign w:val="center"/>
            <w:hideMark/>
          </w:tcPr>
          <w:p w:rsidR="003918A9" w:rsidRPr="00417DF6" w:rsidRDefault="003918A9" w:rsidP="00A25AA0">
            <w:pPr>
              <w:widowControl/>
              <w:spacing w:line="280" w:lineRule="exact"/>
              <w:jc w:val="center"/>
              <w:rPr>
                <w:rFonts w:cs="新細明體"/>
                <w:b/>
                <w:color w:val="000000"/>
                <w:kern w:val="0"/>
                <w:szCs w:val="24"/>
              </w:rPr>
            </w:pPr>
            <w:r w:rsidRPr="00417DF6">
              <w:rPr>
                <w:rFonts w:hAnsi="新細明體" w:cs="新細明體"/>
                <w:b/>
                <w:color w:val="000000"/>
                <w:kern w:val="0"/>
                <w:szCs w:val="24"/>
              </w:rPr>
              <w:t>低收入住戶</w:t>
            </w:r>
          </w:p>
        </w:tc>
        <w:tc>
          <w:tcPr>
            <w:tcW w:w="2535" w:type="dxa"/>
            <w:shd w:val="clear" w:color="auto" w:fill="DBE5F1"/>
            <w:vAlign w:val="center"/>
            <w:hideMark/>
          </w:tcPr>
          <w:p w:rsidR="003918A9" w:rsidRPr="00417DF6" w:rsidRDefault="003918A9" w:rsidP="00A25AA0">
            <w:pPr>
              <w:widowControl/>
              <w:spacing w:line="280" w:lineRule="exact"/>
              <w:jc w:val="center"/>
              <w:rPr>
                <w:rFonts w:cs="新細明體"/>
                <w:b/>
                <w:color w:val="000000"/>
                <w:kern w:val="0"/>
                <w:szCs w:val="24"/>
              </w:rPr>
            </w:pPr>
            <w:r w:rsidRPr="00417DF6">
              <w:rPr>
                <w:rFonts w:hAnsi="新細明體" w:cs="新細明體"/>
                <w:b/>
                <w:color w:val="000000"/>
                <w:kern w:val="0"/>
                <w:szCs w:val="24"/>
              </w:rPr>
              <w:t>非低收入住戶</w:t>
            </w:r>
          </w:p>
        </w:tc>
      </w:tr>
      <w:tr w:rsidR="003918A9" w:rsidTr="008A49A8">
        <w:trPr>
          <w:trHeight w:val="340"/>
        </w:trPr>
        <w:tc>
          <w:tcPr>
            <w:tcW w:w="9667" w:type="dxa"/>
            <w:gridSpan w:val="3"/>
            <w:shd w:val="clear" w:color="000000" w:fill="DDD9C3"/>
            <w:noWrap/>
            <w:vAlign w:val="center"/>
            <w:hideMark/>
          </w:tcPr>
          <w:p w:rsidR="003918A9" w:rsidRDefault="003918A9" w:rsidP="00A25AA0">
            <w:pPr>
              <w:widowControl/>
              <w:spacing w:line="340" w:lineRule="exact"/>
              <w:rPr>
                <w:rFonts w:cs="新細明體"/>
                <w:b/>
                <w:bCs/>
                <w:color w:val="E46D0A"/>
                <w:kern w:val="0"/>
                <w:szCs w:val="24"/>
              </w:rPr>
            </w:pPr>
            <w:r w:rsidRPr="00FD1DB8">
              <w:rPr>
                <w:rFonts w:hAnsi="新細明體" w:cs="新細明體"/>
                <w:b/>
                <w:bCs/>
                <w:color w:val="984806"/>
                <w:kern w:val="0"/>
                <w:szCs w:val="24"/>
              </w:rPr>
              <w:t>醫療匱乏</w:t>
            </w:r>
            <w:r w:rsidRPr="00FD1DB8">
              <w:rPr>
                <w:rFonts w:cs="新細明體"/>
                <w:b/>
                <w:bCs/>
                <w:color w:val="984806"/>
                <w:kern w:val="0"/>
                <w:szCs w:val="24"/>
              </w:rPr>
              <w:t xml:space="preserve"> </w:t>
            </w:r>
          </w:p>
        </w:tc>
      </w:tr>
      <w:tr w:rsidR="003918A9" w:rsidRPr="00417DF6" w:rsidTr="008A49A8">
        <w:trPr>
          <w:trHeight w:val="340"/>
        </w:trPr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3918A9" w:rsidRPr="00A86FB4" w:rsidRDefault="003918A9" w:rsidP="008A49A8">
            <w:pPr>
              <w:pStyle w:val="afa"/>
              <w:widowControl/>
              <w:spacing w:line="330" w:lineRule="exact"/>
              <w:ind w:leftChars="118" w:left="283"/>
              <w:rPr>
                <w:rFonts w:cs="新細明體"/>
                <w:color w:val="000000"/>
                <w:kern w:val="0"/>
                <w:szCs w:val="24"/>
              </w:rPr>
            </w:pPr>
            <w:r w:rsidRPr="00A86FB4">
              <w:rPr>
                <w:rFonts w:hAnsi="新細明體" w:cs="新細明體"/>
                <w:color w:val="000000"/>
                <w:kern w:val="0"/>
                <w:szCs w:val="24"/>
              </w:rPr>
              <w:t>患病時可以看私家醫生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3918A9" w:rsidRPr="00417DF6" w:rsidRDefault="003918A9" w:rsidP="00A25AA0">
            <w:pPr>
              <w:widowControl/>
              <w:spacing w:line="330" w:lineRule="exact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27.1%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3918A9" w:rsidRPr="00417DF6" w:rsidRDefault="003918A9" w:rsidP="00A25AA0">
            <w:pPr>
              <w:widowControl/>
              <w:spacing w:line="330" w:lineRule="exact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9</w:t>
            </w:r>
            <w:r>
              <w:rPr>
                <w:rFonts w:cs="Times New Roman" w:hint="eastAsia"/>
                <w:color w:val="000000"/>
                <w:kern w:val="0"/>
                <w:szCs w:val="24"/>
                <w:lang w:eastAsia="zh-TW"/>
              </w:rPr>
              <w:t>.0</w:t>
            </w:r>
            <w:r w:rsidRPr="00417DF6">
              <w:rPr>
                <w:rFonts w:cs="Times New Roman"/>
                <w:color w:val="000000"/>
                <w:kern w:val="0"/>
                <w:szCs w:val="24"/>
              </w:rPr>
              <w:t>%</w:t>
            </w:r>
          </w:p>
        </w:tc>
      </w:tr>
      <w:tr w:rsidR="003918A9" w:rsidRPr="00417DF6" w:rsidTr="008A49A8">
        <w:trPr>
          <w:trHeight w:val="340"/>
        </w:trPr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3918A9" w:rsidRPr="00A86FB4" w:rsidRDefault="003918A9" w:rsidP="008A49A8">
            <w:pPr>
              <w:pStyle w:val="afa"/>
              <w:widowControl/>
              <w:spacing w:line="330" w:lineRule="exact"/>
              <w:ind w:leftChars="118" w:left="283"/>
              <w:rPr>
                <w:rFonts w:cs="新細明體"/>
                <w:color w:val="000000"/>
                <w:kern w:val="0"/>
                <w:szCs w:val="24"/>
              </w:rPr>
            </w:pPr>
            <w:r w:rsidRPr="00A86FB4">
              <w:rPr>
                <w:rFonts w:hAnsi="新細明體" w:cs="新細明體"/>
                <w:color w:val="000000"/>
                <w:kern w:val="0"/>
                <w:szCs w:val="24"/>
              </w:rPr>
              <w:t>定期檢查牙齒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3918A9" w:rsidRPr="00417DF6" w:rsidRDefault="003918A9" w:rsidP="00A25AA0">
            <w:pPr>
              <w:widowControl/>
              <w:spacing w:line="330" w:lineRule="exact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55.5%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3918A9" w:rsidRPr="00417DF6" w:rsidRDefault="003918A9" w:rsidP="00A25AA0">
            <w:pPr>
              <w:widowControl/>
              <w:spacing w:line="330" w:lineRule="exact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28.3%</w:t>
            </w:r>
          </w:p>
        </w:tc>
      </w:tr>
      <w:tr w:rsidR="003918A9" w:rsidRPr="00417DF6" w:rsidTr="008A49A8">
        <w:trPr>
          <w:trHeight w:val="340"/>
        </w:trPr>
        <w:tc>
          <w:tcPr>
            <w:tcW w:w="4597" w:type="dxa"/>
            <w:shd w:val="clear" w:color="auto" w:fill="auto"/>
            <w:vAlign w:val="center"/>
            <w:hideMark/>
          </w:tcPr>
          <w:p w:rsidR="003918A9" w:rsidRPr="00A86FB4" w:rsidRDefault="003918A9" w:rsidP="008A49A8">
            <w:pPr>
              <w:pStyle w:val="afa"/>
              <w:widowControl/>
              <w:spacing w:line="330" w:lineRule="exact"/>
              <w:ind w:leftChars="118" w:left="283"/>
              <w:rPr>
                <w:rFonts w:cs="新細明體"/>
                <w:color w:val="000000"/>
                <w:kern w:val="0"/>
                <w:szCs w:val="24"/>
              </w:rPr>
            </w:pPr>
            <w:r w:rsidRPr="00A86FB4">
              <w:rPr>
                <w:rFonts w:hAnsi="新細明體" w:cs="新細明體"/>
                <w:color w:val="000000"/>
                <w:kern w:val="0"/>
                <w:szCs w:val="24"/>
              </w:rPr>
              <w:t>患病時向中醫求診及購買處方藥物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3918A9" w:rsidRPr="00417DF6" w:rsidRDefault="003918A9" w:rsidP="00A25AA0">
            <w:pPr>
              <w:widowControl/>
              <w:spacing w:line="330" w:lineRule="exact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16.5%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3918A9" w:rsidRPr="00417DF6" w:rsidRDefault="003918A9" w:rsidP="00A25AA0">
            <w:pPr>
              <w:widowControl/>
              <w:spacing w:line="330" w:lineRule="exact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5.8%</w:t>
            </w:r>
          </w:p>
        </w:tc>
      </w:tr>
    </w:tbl>
    <w:p w:rsidR="00FD6085" w:rsidRDefault="00FD6085" w:rsidP="00FA52E7">
      <w:pPr>
        <w:widowControl/>
        <w:spacing w:line="280" w:lineRule="exact"/>
        <w:jc w:val="both"/>
        <w:rPr>
          <w:szCs w:val="21"/>
          <w:lang w:eastAsia="zh-TW"/>
        </w:rPr>
      </w:pPr>
    </w:p>
    <w:p w:rsidR="003918A9" w:rsidRDefault="003918A9" w:rsidP="003918A9">
      <w:pPr>
        <w:jc w:val="both"/>
      </w:pPr>
      <w:r>
        <w:t>按住戶收入水平劃分，</w:t>
      </w:r>
      <w:r w:rsidRPr="00CD3C24">
        <w:t>低收入住戶</w:t>
      </w:r>
      <w:r w:rsidRPr="00CD3C24">
        <w:rPr>
          <w:rStyle w:val="ac"/>
        </w:rPr>
        <w:footnoteReference w:id="6"/>
      </w:r>
      <w:r w:rsidR="005C4C8A">
        <w:t>有</w:t>
      </w:r>
      <w:r w:rsidR="005C4C8A">
        <w:t>55.5%</w:t>
      </w:r>
      <w:r w:rsidR="005C4C8A">
        <w:rPr>
          <w:rFonts w:hint="eastAsia"/>
          <w:lang w:eastAsia="zh-TW"/>
        </w:rPr>
        <w:t>不能負擔</w:t>
      </w:r>
      <w:r>
        <w:t>「定期檢查牙齒」，大約相等於非低收入住戶匱乏比率</w:t>
      </w:r>
      <w:r>
        <w:t>(28.3%)</w:t>
      </w:r>
      <w:r>
        <w:t>的兩倍；在「</w:t>
      </w:r>
      <w:r>
        <w:rPr>
          <w:rFonts w:cs="新細明體"/>
          <w:color w:val="000000"/>
          <w:szCs w:val="24"/>
        </w:rPr>
        <w:t>患病時可以看私家醫生</w:t>
      </w:r>
      <w:r>
        <w:t>及「</w:t>
      </w:r>
      <w:r>
        <w:rPr>
          <w:rFonts w:cs="新細明體"/>
          <w:color w:val="000000"/>
          <w:szCs w:val="24"/>
        </w:rPr>
        <w:t>患病時向中醫求診及購買處方藥物</w:t>
      </w:r>
      <w:r>
        <w:t>的項目上，分別有</w:t>
      </w:r>
      <w:r>
        <w:t>27.1%</w:t>
      </w:r>
      <w:r>
        <w:t>及</w:t>
      </w:r>
      <w:r>
        <w:t>16.5%</w:t>
      </w:r>
      <w:r>
        <w:t>低收入人士</w:t>
      </w:r>
      <w:r w:rsidR="005C4C8A">
        <w:rPr>
          <w:rFonts w:hint="eastAsia"/>
          <w:lang w:eastAsia="zh-TW"/>
        </w:rPr>
        <w:t>表示不能負擔</w:t>
      </w:r>
      <w:r>
        <w:t>，亦大約相等於非低收入住戶的近三</w:t>
      </w:r>
      <w:r>
        <w:rPr>
          <w:rFonts w:hint="eastAsia"/>
          <w:lang w:eastAsia="zh-TW"/>
        </w:rPr>
        <w:t>倍</w:t>
      </w:r>
      <w:r w:rsidR="005C4C8A">
        <w:t>(</w:t>
      </w:r>
      <w:r w:rsidR="005C4C8A">
        <w:t>分別為</w:t>
      </w:r>
      <w:r w:rsidR="005C4C8A">
        <w:t>9%</w:t>
      </w:r>
      <w:r w:rsidR="005C4C8A">
        <w:t>及</w:t>
      </w:r>
      <w:r w:rsidR="005C4C8A">
        <w:t>5.8%)</w:t>
      </w:r>
      <w:r>
        <w:t>。</w:t>
      </w:r>
    </w:p>
    <w:p w:rsidR="006F5992" w:rsidRDefault="006F5992" w:rsidP="00FA52E7">
      <w:pPr>
        <w:widowControl/>
        <w:spacing w:line="280" w:lineRule="exact"/>
        <w:jc w:val="both"/>
        <w:rPr>
          <w:rFonts w:hint="eastAsia"/>
          <w:szCs w:val="21"/>
          <w:lang w:eastAsia="zh-TW"/>
        </w:rPr>
      </w:pPr>
    </w:p>
    <w:p w:rsidR="006A7CCF" w:rsidRDefault="006A7CCF" w:rsidP="00FA52E7">
      <w:pPr>
        <w:widowControl/>
        <w:spacing w:line="280" w:lineRule="exact"/>
        <w:jc w:val="both"/>
        <w:rPr>
          <w:rFonts w:hint="eastAsia"/>
          <w:szCs w:val="21"/>
          <w:lang w:eastAsia="zh-TW"/>
        </w:rPr>
      </w:pPr>
    </w:p>
    <w:p w:rsidR="006A7CCF" w:rsidRDefault="006A7CCF" w:rsidP="00FA52E7">
      <w:pPr>
        <w:widowControl/>
        <w:spacing w:line="280" w:lineRule="exact"/>
        <w:jc w:val="both"/>
        <w:rPr>
          <w:rFonts w:hint="eastAsia"/>
          <w:szCs w:val="21"/>
          <w:lang w:eastAsia="zh-TW"/>
        </w:rPr>
      </w:pPr>
    </w:p>
    <w:p w:rsidR="006A7CCF" w:rsidRDefault="006A7CCF" w:rsidP="00FA52E7">
      <w:pPr>
        <w:widowControl/>
        <w:spacing w:line="280" w:lineRule="exact"/>
        <w:jc w:val="both"/>
        <w:rPr>
          <w:rFonts w:hint="eastAsia"/>
          <w:szCs w:val="21"/>
          <w:lang w:eastAsia="zh-TW"/>
        </w:rPr>
      </w:pPr>
    </w:p>
    <w:p w:rsidR="006A7CCF" w:rsidRDefault="006A7CCF" w:rsidP="00FA52E7">
      <w:pPr>
        <w:widowControl/>
        <w:spacing w:line="280" w:lineRule="exact"/>
        <w:jc w:val="both"/>
        <w:rPr>
          <w:rFonts w:hint="eastAsia"/>
          <w:szCs w:val="21"/>
          <w:lang w:eastAsia="zh-TW"/>
        </w:rPr>
      </w:pPr>
    </w:p>
    <w:p w:rsidR="006A7CCF" w:rsidRDefault="006A7CCF" w:rsidP="00FA52E7">
      <w:pPr>
        <w:widowControl/>
        <w:spacing w:line="280" w:lineRule="exact"/>
        <w:jc w:val="both"/>
        <w:rPr>
          <w:szCs w:val="21"/>
          <w:lang w:eastAsia="zh-TW"/>
        </w:rPr>
      </w:pPr>
    </w:p>
    <w:p w:rsidR="008A49A8" w:rsidRDefault="008A49A8" w:rsidP="00FA52E7">
      <w:pPr>
        <w:widowControl/>
        <w:spacing w:line="280" w:lineRule="exact"/>
        <w:jc w:val="both"/>
        <w:rPr>
          <w:szCs w:val="21"/>
          <w:lang w:eastAsia="zh-TW"/>
        </w:rPr>
      </w:pPr>
    </w:p>
    <w:p w:rsidR="003918A9" w:rsidRDefault="00172531" w:rsidP="00FA52E7">
      <w:pPr>
        <w:widowControl/>
        <w:spacing w:line="280" w:lineRule="exact"/>
        <w:jc w:val="both"/>
        <w:rPr>
          <w:b/>
          <w:szCs w:val="21"/>
          <w:lang w:eastAsia="zh-TW"/>
        </w:rPr>
      </w:pPr>
      <w:r>
        <w:rPr>
          <w:rFonts w:hint="eastAsia"/>
          <w:b/>
          <w:szCs w:val="21"/>
          <w:lang w:eastAsia="zh-TW"/>
        </w:rPr>
        <w:lastRenderedPageBreak/>
        <w:t xml:space="preserve">2.4.2 </w:t>
      </w:r>
      <w:r>
        <w:rPr>
          <w:rFonts w:hint="eastAsia"/>
          <w:b/>
          <w:szCs w:val="21"/>
          <w:lang w:eastAsia="zh-TW"/>
        </w:rPr>
        <w:t>不能使用</w:t>
      </w:r>
      <w:r w:rsidR="003918A9" w:rsidRPr="003918A9">
        <w:rPr>
          <w:rFonts w:hint="eastAsia"/>
          <w:b/>
          <w:szCs w:val="21"/>
          <w:lang w:eastAsia="zh-TW"/>
        </w:rPr>
        <w:t>公營醫療服務的</w:t>
      </w:r>
      <w:r>
        <w:rPr>
          <w:rFonts w:hint="eastAsia"/>
          <w:b/>
          <w:szCs w:val="21"/>
          <w:lang w:eastAsia="zh-TW"/>
        </w:rPr>
        <w:t>狀況</w:t>
      </w:r>
    </w:p>
    <w:p w:rsidR="003918A9" w:rsidRPr="00FC70BF" w:rsidRDefault="005C4C8A" w:rsidP="005F2A28">
      <w:pPr>
        <w:widowControl/>
        <w:jc w:val="both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由於</w:t>
      </w:r>
      <w:r w:rsidR="00A946F8">
        <w:rPr>
          <w:rFonts w:hint="eastAsia"/>
          <w:szCs w:val="21"/>
          <w:lang w:eastAsia="zh-TW"/>
        </w:rPr>
        <w:t>不少市民都是依靠公營醫療服務滿足醫療需要，但市民</w:t>
      </w:r>
      <w:r w:rsidR="001631A3">
        <w:rPr>
          <w:rFonts w:hint="eastAsia"/>
          <w:szCs w:val="21"/>
          <w:lang w:eastAsia="zh-TW"/>
        </w:rPr>
        <w:t>能否使用公營醫療服務</w:t>
      </w:r>
      <w:r w:rsidR="00A946F8">
        <w:rPr>
          <w:rFonts w:hint="eastAsia"/>
          <w:szCs w:val="21"/>
          <w:lang w:eastAsia="zh-TW"/>
        </w:rPr>
        <w:t>雖然</w:t>
      </w:r>
      <w:r w:rsidR="001631A3">
        <w:rPr>
          <w:rFonts w:hint="eastAsia"/>
          <w:szCs w:val="21"/>
          <w:lang w:eastAsia="zh-TW"/>
        </w:rPr>
        <w:t>並非</w:t>
      </w:r>
      <w:r w:rsidR="00A946F8">
        <w:rPr>
          <w:rFonts w:hint="eastAsia"/>
          <w:szCs w:val="21"/>
          <w:lang w:eastAsia="zh-TW"/>
        </w:rPr>
        <w:t>直接</w:t>
      </w:r>
      <w:r w:rsidR="001631A3">
        <w:rPr>
          <w:rFonts w:hint="eastAsia"/>
          <w:szCs w:val="21"/>
          <w:lang w:eastAsia="zh-TW"/>
        </w:rPr>
        <w:t>與</w:t>
      </w:r>
      <w:r w:rsidR="00A946F8">
        <w:rPr>
          <w:rFonts w:hint="eastAsia"/>
          <w:szCs w:val="21"/>
          <w:lang w:eastAsia="zh-TW"/>
        </w:rPr>
        <w:t>負擔</w:t>
      </w:r>
      <w:r w:rsidR="001631A3">
        <w:rPr>
          <w:rFonts w:hint="eastAsia"/>
          <w:szCs w:val="21"/>
          <w:lang w:eastAsia="zh-TW"/>
        </w:rPr>
        <w:t>能</w:t>
      </w:r>
      <w:r w:rsidR="00A946F8">
        <w:rPr>
          <w:rFonts w:hint="eastAsia"/>
          <w:szCs w:val="21"/>
          <w:lang w:eastAsia="zh-TW"/>
        </w:rPr>
        <w:t>力</w:t>
      </w:r>
      <w:r w:rsidR="001631A3">
        <w:rPr>
          <w:rFonts w:hint="eastAsia"/>
          <w:szCs w:val="21"/>
          <w:lang w:eastAsia="zh-TW"/>
        </w:rPr>
        <w:t>相關，</w:t>
      </w:r>
      <w:r w:rsidR="00A946F8">
        <w:rPr>
          <w:rFonts w:hint="eastAsia"/>
          <w:szCs w:val="21"/>
          <w:lang w:eastAsia="zh-TW"/>
        </w:rPr>
        <w:t>因此本研究</w:t>
      </w:r>
      <w:r w:rsidR="00B0006B">
        <w:rPr>
          <w:rFonts w:hint="eastAsia"/>
          <w:szCs w:val="21"/>
          <w:lang w:eastAsia="zh-TW"/>
        </w:rPr>
        <w:t>並</w:t>
      </w:r>
      <w:r w:rsidR="00A946F8">
        <w:rPr>
          <w:rFonts w:hint="eastAsia"/>
          <w:szCs w:val="21"/>
          <w:lang w:eastAsia="zh-TW"/>
        </w:rPr>
        <w:t>不把公營服務納入匱乏指標，但是亦</w:t>
      </w:r>
      <w:r>
        <w:rPr>
          <w:rFonts w:hint="eastAsia"/>
          <w:szCs w:val="21"/>
          <w:lang w:eastAsia="zh-TW"/>
        </w:rPr>
        <w:t>有調查</w:t>
      </w:r>
      <w:r w:rsidR="00A946F8">
        <w:rPr>
          <w:rFonts w:hint="eastAsia"/>
          <w:szCs w:val="21"/>
          <w:lang w:eastAsia="zh-TW"/>
        </w:rPr>
        <w:t>市民不能使用公營醫療服務或感到服務不足的情況，</w:t>
      </w:r>
      <w:r>
        <w:rPr>
          <w:rFonts w:hint="eastAsia"/>
          <w:szCs w:val="21"/>
          <w:lang w:eastAsia="zh-TW"/>
        </w:rPr>
        <w:t>下表將列出有關情況，</w:t>
      </w:r>
      <w:r w:rsidR="00A946F8">
        <w:rPr>
          <w:rFonts w:hint="eastAsia"/>
          <w:szCs w:val="21"/>
          <w:lang w:eastAsia="zh-TW"/>
        </w:rPr>
        <w:t>以整體反映市民醫療需要不被滿足的情況。</w:t>
      </w:r>
    </w:p>
    <w:p w:rsidR="00103BF3" w:rsidRDefault="00103BF3" w:rsidP="00FA52E7">
      <w:pPr>
        <w:widowControl/>
        <w:spacing w:line="280" w:lineRule="exact"/>
        <w:jc w:val="both"/>
        <w:rPr>
          <w:rFonts w:hint="eastAsia"/>
          <w:b/>
          <w:szCs w:val="21"/>
          <w:u w:val="single"/>
          <w:lang w:eastAsia="zh-TW"/>
        </w:rPr>
      </w:pPr>
    </w:p>
    <w:p w:rsidR="00A946F8" w:rsidRPr="005F2A28" w:rsidRDefault="00A946F8" w:rsidP="00FA52E7">
      <w:pPr>
        <w:widowControl/>
        <w:spacing w:line="280" w:lineRule="exact"/>
        <w:jc w:val="both"/>
        <w:rPr>
          <w:b/>
          <w:szCs w:val="21"/>
          <w:u w:val="single"/>
          <w:lang w:eastAsia="zh-TW"/>
        </w:rPr>
      </w:pPr>
      <w:r w:rsidRPr="005F2A28">
        <w:rPr>
          <w:rFonts w:hint="eastAsia"/>
          <w:b/>
          <w:szCs w:val="21"/>
          <w:u w:val="single"/>
          <w:lang w:eastAsia="zh-TW"/>
        </w:rPr>
        <w:t>表六</w:t>
      </w:r>
      <w:r w:rsidR="00B0006B">
        <w:rPr>
          <w:rFonts w:hint="eastAsia"/>
          <w:b/>
          <w:szCs w:val="21"/>
          <w:u w:val="single"/>
          <w:lang w:eastAsia="zh-TW"/>
        </w:rPr>
        <w:t xml:space="preserve">: </w:t>
      </w:r>
      <w:r w:rsidRPr="005F2A28">
        <w:rPr>
          <w:rFonts w:hint="eastAsia"/>
          <w:b/>
          <w:szCs w:val="21"/>
          <w:u w:val="single"/>
          <w:lang w:eastAsia="zh-TW"/>
        </w:rPr>
        <w:t>市民感到不能使用公營服務及服務不足的情況</w:t>
      </w:r>
    </w:p>
    <w:tbl>
      <w:tblPr>
        <w:tblpPr w:leftFromText="180" w:rightFromText="180" w:vertAnchor="text" w:horzAnchor="margin" w:tblpX="28" w:tblpY="22"/>
        <w:tblW w:w="6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97"/>
        <w:gridCol w:w="2235"/>
      </w:tblGrid>
      <w:tr w:rsidR="00FD6085" w:rsidTr="00FD6085">
        <w:trPr>
          <w:trHeight w:val="340"/>
        </w:trPr>
        <w:tc>
          <w:tcPr>
            <w:tcW w:w="6832" w:type="dxa"/>
            <w:gridSpan w:val="2"/>
            <w:shd w:val="clear" w:color="000000" w:fill="DDD9C3"/>
            <w:noWrap/>
            <w:vAlign w:val="center"/>
            <w:hideMark/>
          </w:tcPr>
          <w:p w:rsidR="00FD6085" w:rsidRDefault="00FD6085" w:rsidP="00A25AA0">
            <w:pPr>
              <w:widowControl/>
              <w:spacing w:line="340" w:lineRule="exact"/>
              <w:rPr>
                <w:rFonts w:cs="新細明體"/>
                <w:b/>
                <w:bCs/>
                <w:color w:val="974807"/>
                <w:kern w:val="0"/>
                <w:szCs w:val="24"/>
              </w:rPr>
            </w:pPr>
            <w:r w:rsidRPr="00417DF6">
              <w:rPr>
                <w:rFonts w:hAnsi="新細明體" w:cs="新細明體"/>
                <w:b/>
                <w:bCs/>
                <w:color w:val="974807"/>
                <w:kern w:val="0"/>
                <w:szCs w:val="24"/>
              </w:rPr>
              <w:t>醫療服務</w:t>
            </w:r>
            <w:r w:rsidRPr="00417DF6">
              <w:rPr>
                <w:rFonts w:cs="新細明體"/>
                <w:b/>
                <w:bCs/>
                <w:color w:val="974807"/>
                <w:kern w:val="0"/>
                <w:szCs w:val="24"/>
              </w:rPr>
              <w:t xml:space="preserve"> </w:t>
            </w:r>
          </w:p>
        </w:tc>
      </w:tr>
      <w:tr w:rsidR="00FD6085" w:rsidRPr="00417DF6" w:rsidTr="00FD6085">
        <w:trPr>
          <w:trHeight w:val="340"/>
        </w:trPr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FD6085" w:rsidRPr="00A86FB4" w:rsidRDefault="00FD6085" w:rsidP="009635CD">
            <w:pPr>
              <w:pStyle w:val="afa"/>
              <w:widowControl/>
              <w:tabs>
                <w:tab w:val="left" w:pos="345"/>
              </w:tabs>
              <w:spacing w:line="330" w:lineRule="exact"/>
              <w:ind w:leftChars="117" w:left="282" w:hanging="1"/>
              <w:rPr>
                <w:rFonts w:cs="新細明體"/>
                <w:color w:val="000000"/>
                <w:kern w:val="0"/>
                <w:szCs w:val="24"/>
              </w:rPr>
            </w:pPr>
            <w:r w:rsidRPr="00A86FB4">
              <w:rPr>
                <w:rFonts w:hAnsi="新細明體" w:cs="新細明體"/>
                <w:color w:val="000000"/>
                <w:kern w:val="0"/>
                <w:szCs w:val="24"/>
              </w:rPr>
              <w:t>急症服務</w:t>
            </w:r>
            <w:r w:rsidRPr="00A86FB4">
              <w:rPr>
                <w:rFonts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FD6085" w:rsidRPr="00417DF6" w:rsidRDefault="00FD6085" w:rsidP="00A25AA0">
            <w:pPr>
              <w:widowControl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33.1%</w:t>
            </w:r>
          </w:p>
        </w:tc>
      </w:tr>
      <w:tr w:rsidR="00FD6085" w:rsidRPr="00417DF6" w:rsidTr="00FD6085">
        <w:trPr>
          <w:trHeight w:val="340"/>
        </w:trPr>
        <w:tc>
          <w:tcPr>
            <w:tcW w:w="4597" w:type="dxa"/>
            <w:shd w:val="clear" w:color="auto" w:fill="auto"/>
            <w:noWrap/>
            <w:vAlign w:val="center"/>
            <w:hideMark/>
          </w:tcPr>
          <w:p w:rsidR="00FD6085" w:rsidRPr="00A86FB4" w:rsidRDefault="00FD6085" w:rsidP="00B0006B">
            <w:pPr>
              <w:pStyle w:val="afa"/>
              <w:widowControl/>
              <w:tabs>
                <w:tab w:val="left" w:pos="345"/>
              </w:tabs>
              <w:spacing w:line="330" w:lineRule="exact"/>
              <w:ind w:leftChars="118" w:left="284" w:hanging="1"/>
              <w:rPr>
                <w:rFonts w:cs="新細明體"/>
                <w:color w:val="000000"/>
                <w:kern w:val="0"/>
                <w:szCs w:val="24"/>
              </w:rPr>
            </w:pPr>
            <w:r w:rsidRPr="00A86FB4">
              <w:rPr>
                <w:rFonts w:hAnsi="新細明體" w:cs="新細明體"/>
                <w:color w:val="000000"/>
                <w:kern w:val="0"/>
                <w:szCs w:val="24"/>
              </w:rPr>
              <w:t>政府普通科門診診所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FD6085" w:rsidRPr="00417DF6" w:rsidRDefault="00FD6085" w:rsidP="00A25AA0">
            <w:pPr>
              <w:widowControl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32.0%</w:t>
            </w:r>
          </w:p>
        </w:tc>
      </w:tr>
    </w:tbl>
    <w:p w:rsidR="006F5992" w:rsidRDefault="006F5992" w:rsidP="00FA52E7">
      <w:pPr>
        <w:widowControl/>
        <w:spacing w:line="280" w:lineRule="exact"/>
        <w:jc w:val="both"/>
        <w:rPr>
          <w:szCs w:val="21"/>
          <w:lang w:eastAsia="zh-TW"/>
        </w:rPr>
      </w:pPr>
    </w:p>
    <w:p w:rsidR="006F5992" w:rsidRDefault="006F5992" w:rsidP="00FA52E7">
      <w:pPr>
        <w:widowControl/>
        <w:spacing w:line="280" w:lineRule="exact"/>
        <w:jc w:val="both"/>
        <w:rPr>
          <w:szCs w:val="21"/>
          <w:lang w:eastAsia="zh-TW"/>
        </w:rPr>
      </w:pPr>
    </w:p>
    <w:p w:rsidR="00FD6085" w:rsidRDefault="00FD6085">
      <w:pPr>
        <w:widowControl/>
        <w:spacing w:line="300" w:lineRule="exact"/>
        <w:rPr>
          <w:b/>
          <w:szCs w:val="21"/>
          <w:lang w:eastAsia="zh-TW"/>
        </w:rPr>
      </w:pPr>
    </w:p>
    <w:p w:rsidR="003918A9" w:rsidRDefault="003918A9">
      <w:pPr>
        <w:widowControl/>
        <w:spacing w:line="300" w:lineRule="exact"/>
        <w:rPr>
          <w:b/>
          <w:szCs w:val="21"/>
          <w:lang w:eastAsia="zh-TW"/>
        </w:rPr>
      </w:pPr>
    </w:p>
    <w:p w:rsidR="00A946F8" w:rsidRDefault="00A946F8" w:rsidP="00A946F8">
      <w:pPr>
        <w:pStyle w:val="afa"/>
        <w:tabs>
          <w:tab w:val="left" w:pos="8080"/>
        </w:tabs>
        <w:ind w:leftChars="0" w:left="1" w:rightChars="-76" w:right="-182"/>
        <w:rPr>
          <w:szCs w:val="21"/>
        </w:rPr>
      </w:pPr>
    </w:p>
    <w:p w:rsidR="00A946F8" w:rsidRPr="00A946F8" w:rsidRDefault="005F2A28" w:rsidP="005F2A28">
      <w:pPr>
        <w:pStyle w:val="afa"/>
        <w:tabs>
          <w:tab w:val="left" w:pos="8080"/>
        </w:tabs>
        <w:ind w:leftChars="0" w:left="1" w:rightChars="-76" w:right="-182"/>
        <w:rPr>
          <w:rFonts w:cs="Tahoma"/>
          <w:kern w:val="1"/>
          <w:szCs w:val="21"/>
        </w:rPr>
      </w:pPr>
      <w:r>
        <w:rPr>
          <w:rFonts w:hint="eastAsia"/>
          <w:szCs w:val="21"/>
        </w:rPr>
        <w:t>研究發現，市民在公營</w:t>
      </w:r>
      <w:r w:rsidR="00B0006B">
        <w:rPr>
          <w:rFonts w:hint="eastAsia"/>
          <w:szCs w:val="21"/>
        </w:rPr>
        <w:t>醫療</w:t>
      </w:r>
      <w:r>
        <w:rPr>
          <w:rFonts w:hint="eastAsia"/>
          <w:szCs w:val="21"/>
        </w:rPr>
        <w:t>服務</w:t>
      </w:r>
      <w:r w:rsidR="00B0006B">
        <w:rPr>
          <w:rFonts w:hint="eastAsia"/>
          <w:szCs w:val="21"/>
        </w:rPr>
        <w:t>方</w:t>
      </w:r>
      <w:r>
        <w:rPr>
          <w:rFonts w:hint="eastAsia"/>
          <w:szCs w:val="21"/>
        </w:rPr>
        <w:t>面</w:t>
      </w:r>
      <w:r w:rsidR="00B0006B">
        <w:rPr>
          <w:rFonts w:hint="eastAsia"/>
          <w:szCs w:val="21"/>
        </w:rPr>
        <w:t>的</w:t>
      </w:r>
      <w:r>
        <w:rPr>
          <w:rFonts w:hint="eastAsia"/>
          <w:szCs w:val="21"/>
        </w:rPr>
        <w:t>服務不足及不能使用服</w:t>
      </w:r>
      <w:r w:rsidR="00B0006B">
        <w:rPr>
          <w:rFonts w:hint="eastAsia"/>
          <w:szCs w:val="21"/>
        </w:rPr>
        <w:t>務的</w:t>
      </w:r>
      <w:r>
        <w:rPr>
          <w:rFonts w:hint="eastAsia"/>
          <w:szCs w:val="21"/>
        </w:rPr>
        <w:t>情況嚴重，研究發現</w:t>
      </w:r>
      <w:r w:rsidR="00A946F8" w:rsidRPr="00A946F8">
        <w:rPr>
          <w:rFonts w:cs="Tahoma"/>
          <w:kern w:val="1"/>
          <w:szCs w:val="21"/>
        </w:rPr>
        <w:t>約有三成市民</w:t>
      </w:r>
      <w:r w:rsidR="00A946F8" w:rsidRPr="00A946F8">
        <w:rPr>
          <w:rFonts w:cs="Tahoma"/>
          <w:kern w:val="1"/>
          <w:szCs w:val="21"/>
        </w:rPr>
        <w:t>(33.1%)</w:t>
      </w:r>
      <w:r w:rsidR="00A946F8" w:rsidRPr="00A946F8">
        <w:rPr>
          <w:rFonts w:cs="Tahoma"/>
          <w:kern w:val="1"/>
          <w:szCs w:val="21"/>
        </w:rPr>
        <w:t>認為公營急症服務不足或無法使</w:t>
      </w:r>
      <w:r w:rsidR="00A946F8" w:rsidRPr="00A946F8">
        <w:rPr>
          <w:rFonts w:cs="Tahoma" w:hint="eastAsia"/>
          <w:kern w:val="1"/>
          <w:szCs w:val="21"/>
        </w:rPr>
        <w:t>用</w:t>
      </w:r>
      <w:r>
        <w:rPr>
          <w:rFonts w:cs="Tahoma" w:hint="eastAsia"/>
          <w:kern w:val="1"/>
          <w:szCs w:val="21"/>
        </w:rPr>
        <w:t>，</w:t>
      </w:r>
      <w:r w:rsidR="00A946F8" w:rsidRPr="00A946F8">
        <w:rPr>
          <w:rFonts w:cs="Tahoma"/>
          <w:kern w:val="1"/>
          <w:szCs w:val="21"/>
        </w:rPr>
        <w:t>另有三成市民</w:t>
      </w:r>
      <w:r w:rsidR="00A946F8" w:rsidRPr="00A946F8">
        <w:rPr>
          <w:rFonts w:cs="Tahoma"/>
          <w:kern w:val="1"/>
          <w:szCs w:val="21"/>
        </w:rPr>
        <w:t>(32%)</w:t>
      </w:r>
      <w:r w:rsidR="00A946F8" w:rsidRPr="00A946F8">
        <w:rPr>
          <w:rFonts w:cs="Tahoma" w:hint="eastAsia"/>
          <w:kern w:val="1"/>
          <w:szCs w:val="21"/>
        </w:rPr>
        <w:t>認為</w:t>
      </w:r>
      <w:r w:rsidR="00A946F8" w:rsidRPr="00A946F8">
        <w:rPr>
          <w:rFonts w:cs="Tahoma"/>
          <w:kern w:val="1"/>
          <w:szCs w:val="21"/>
        </w:rPr>
        <w:t>政府普通科門診服務不足</w:t>
      </w:r>
      <w:r w:rsidR="00A946F8" w:rsidRPr="00A946F8">
        <w:rPr>
          <w:rFonts w:cs="Tahoma" w:hint="eastAsia"/>
          <w:kern w:val="1"/>
          <w:szCs w:val="21"/>
        </w:rPr>
        <w:t>或無法使用</w:t>
      </w:r>
      <w:r>
        <w:rPr>
          <w:rFonts w:cs="Tahoma" w:hint="eastAsia"/>
          <w:kern w:val="1"/>
          <w:szCs w:val="21"/>
        </w:rPr>
        <w:t>。</w:t>
      </w:r>
    </w:p>
    <w:p w:rsidR="00172531" w:rsidRDefault="00172531" w:rsidP="00EA1EBC">
      <w:pPr>
        <w:rPr>
          <w:rFonts w:cs="新細明體"/>
          <w:b/>
          <w:bCs/>
          <w:color w:val="000000"/>
          <w:szCs w:val="26"/>
          <w:u w:val="single"/>
          <w:lang w:eastAsia="zh-TW"/>
        </w:rPr>
      </w:pPr>
    </w:p>
    <w:p w:rsidR="00B0006B" w:rsidRDefault="00B0006B" w:rsidP="00EA1EBC">
      <w:pPr>
        <w:rPr>
          <w:rFonts w:cs="新細明體"/>
          <w:b/>
          <w:bCs/>
          <w:color w:val="000000"/>
          <w:szCs w:val="26"/>
          <w:u w:val="single"/>
          <w:lang w:eastAsia="zh-TW"/>
        </w:rPr>
      </w:pPr>
    </w:p>
    <w:p w:rsidR="00EA1EBC" w:rsidRPr="005F2A28" w:rsidRDefault="00EA1EBC" w:rsidP="00EA1EBC">
      <w:pPr>
        <w:rPr>
          <w:rFonts w:cs="新細明體"/>
          <w:b/>
          <w:bCs/>
          <w:color w:val="000000"/>
          <w:szCs w:val="26"/>
          <w:u w:val="single"/>
          <w:lang w:eastAsia="zh-TW"/>
        </w:rPr>
      </w:pPr>
      <w:r w:rsidRPr="005F2A28">
        <w:rPr>
          <w:rFonts w:cs="新細明體"/>
          <w:b/>
          <w:bCs/>
          <w:color w:val="000000"/>
          <w:szCs w:val="26"/>
          <w:u w:val="single"/>
        </w:rPr>
        <w:t>表</w:t>
      </w:r>
      <w:r w:rsidR="00A946F8" w:rsidRPr="005F2A28">
        <w:rPr>
          <w:rFonts w:cs="新細明體" w:hint="eastAsia"/>
          <w:b/>
          <w:bCs/>
          <w:color w:val="000000"/>
          <w:szCs w:val="26"/>
          <w:u w:val="single"/>
          <w:lang w:eastAsia="zh-TW"/>
        </w:rPr>
        <w:t>七</w:t>
      </w:r>
      <w:r w:rsidR="00B0006B">
        <w:rPr>
          <w:rFonts w:cs="新細明體"/>
          <w:b/>
          <w:bCs/>
          <w:color w:val="000000"/>
          <w:szCs w:val="26"/>
          <w:u w:val="single"/>
        </w:rPr>
        <w:t>:</w:t>
      </w:r>
      <w:r w:rsidR="00B0006B">
        <w:rPr>
          <w:rFonts w:cs="新細明體" w:hint="eastAsia"/>
          <w:b/>
          <w:bCs/>
          <w:color w:val="000000"/>
          <w:szCs w:val="26"/>
          <w:u w:val="single"/>
          <w:lang w:eastAsia="zh-TW"/>
        </w:rPr>
        <w:t xml:space="preserve"> </w:t>
      </w:r>
      <w:r w:rsidRPr="005F2A28">
        <w:rPr>
          <w:rFonts w:cs="新細明體"/>
          <w:b/>
          <w:bCs/>
          <w:color w:val="000000"/>
          <w:szCs w:val="26"/>
          <w:u w:val="single"/>
        </w:rPr>
        <w:t>按</w:t>
      </w:r>
      <w:r w:rsidR="00B0006B">
        <w:rPr>
          <w:rFonts w:cs="新細明體" w:hint="eastAsia"/>
          <w:b/>
          <w:bCs/>
          <w:color w:val="000000"/>
          <w:szCs w:val="26"/>
          <w:u w:val="single"/>
          <w:lang w:eastAsia="zh-TW"/>
        </w:rPr>
        <w:t>年齡</w:t>
      </w:r>
      <w:r w:rsidRPr="005F2A28">
        <w:rPr>
          <w:rFonts w:cs="新細明體"/>
          <w:b/>
          <w:bCs/>
          <w:color w:val="000000"/>
          <w:szCs w:val="26"/>
          <w:u w:val="single"/>
        </w:rPr>
        <w:t>劃分</w:t>
      </w:r>
      <w:r w:rsidR="00103BF3" w:rsidRPr="005F2A28">
        <w:rPr>
          <w:rFonts w:hint="eastAsia"/>
          <w:b/>
          <w:szCs w:val="21"/>
          <w:u w:val="single"/>
          <w:lang w:eastAsia="zh-TW"/>
        </w:rPr>
        <w:t>市民感到不能使用公營服務及服務不足的情況</w:t>
      </w:r>
      <w:r w:rsidR="00103BF3">
        <w:rPr>
          <w:rFonts w:hint="eastAsia"/>
          <w:b/>
          <w:szCs w:val="21"/>
          <w:u w:val="single"/>
          <w:lang w:eastAsia="zh-TW"/>
        </w:rPr>
        <w:t>的</w:t>
      </w:r>
      <w:r w:rsidRPr="005F2A28">
        <w:rPr>
          <w:rFonts w:cs="新細明體"/>
          <w:b/>
          <w:bCs/>
          <w:color w:val="000000"/>
          <w:szCs w:val="26"/>
          <w:u w:val="single"/>
        </w:rPr>
        <w:t>比率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1985"/>
        <w:gridCol w:w="1984"/>
        <w:gridCol w:w="2126"/>
      </w:tblGrid>
      <w:tr w:rsidR="003918A9" w:rsidRPr="00417DF6" w:rsidTr="00B0006B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8A9" w:rsidRPr="00417DF6" w:rsidRDefault="003918A9" w:rsidP="00A25AA0">
            <w:pPr>
              <w:widowControl/>
              <w:spacing w:line="240" w:lineRule="exact"/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918A9" w:rsidRPr="00417DF6" w:rsidRDefault="003918A9" w:rsidP="00A25AA0">
            <w:pPr>
              <w:widowControl/>
              <w:spacing w:line="300" w:lineRule="exact"/>
              <w:jc w:val="center"/>
              <w:rPr>
                <w:rFonts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417DF6">
              <w:rPr>
                <w:rFonts w:hAnsi="新細明體" w:cs="新細明體"/>
                <w:b/>
                <w:color w:val="000000"/>
                <w:kern w:val="0"/>
                <w:szCs w:val="24"/>
              </w:rPr>
              <w:t>青年</w:t>
            </w:r>
            <w:r w:rsidRPr="00417DF6">
              <w:rPr>
                <w:rFonts w:cs="新細明體"/>
                <w:b/>
                <w:color w:val="000000"/>
                <w:kern w:val="0"/>
                <w:szCs w:val="24"/>
              </w:rPr>
              <w:t>(18-</w:t>
            </w:r>
            <w:r w:rsidRPr="00417DF6">
              <w:rPr>
                <w:rFonts w:cs="新細明體"/>
                <w:b/>
                <w:color w:val="000000"/>
                <w:kern w:val="0"/>
                <w:szCs w:val="24"/>
                <w:lang w:eastAsia="zh-HK"/>
              </w:rPr>
              <w:t>24</w:t>
            </w:r>
            <w:r w:rsidRPr="00417DF6">
              <w:rPr>
                <w:rFonts w:hAnsi="新細明體" w:cs="新細明體"/>
                <w:b/>
                <w:color w:val="000000"/>
                <w:kern w:val="0"/>
                <w:szCs w:val="24"/>
              </w:rPr>
              <w:t>歲</w:t>
            </w:r>
            <w:r w:rsidRPr="00417DF6">
              <w:rPr>
                <w:rFonts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918A9" w:rsidRPr="00417DF6" w:rsidRDefault="003918A9" w:rsidP="00A25AA0">
            <w:pPr>
              <w:widowControl/>
              <w:spacing w:line="300" w:lineRule="exact"/>
              <w:jc w:val="center"/>
              <w:rPr>
                <w:rFonts w:cs="新細明體"/>
                <w:b/>
                <w:color w:val="000000"/>
                <w:kern w:val="0"/>
                <w:szCs w:val="24"/>
              </w:rPr>
            </w:pPr>
            <w:r w:rsidRPr="00417DF6">
              <w:rPr>
                <w:rFonts w:hAnsi="新細明體" w:cs="新細明體"/>
                <w:b/>
                <w:color w:val="000000"/>
                <w:kern w:val="0"/>
                <w:szCs w:val="24"/>
              </w:rPr>
              <w:t>成人</w:t>
            </w:r>
            <w:r w:rsidRPr="00417DF6">
              <w:rPr>
                <w:rFonts w:cs="新細明體"/>
                <w:b/>
                <w:color w:val="000000"/>
                <w:kern w:val="0"/>
                <w:szCs w:val="24"/>
              </w:rPr>
              <w:t>(2</w:t>
            </w:r>
            <w:r w:rsidRPr="00417DF6">
              <w:rPr>
                <w:rFonts w:cs="新細明體"/>
                <w:b/>
                <w:color w:val="000000"/>
                <w:kern w:val="0"/>
                <w:szCs w:val="24"/>
                <w:lang w:eastAsia="zh-HK"/>
              </w:rPr>
              <w:t>5</w:t>
            </w:r>
            <w:r w:rsidRPr="00417DF6">
              <w:rPr>
                <w:rFonts w:cs="新細明體"/>
                <w:b/>
                <w:color w:val="000000"/>
                <w:kern w:val="0"/>
                <w:szCs w:val="24"/>
              </w:rPr>
              <w:t>-64</w:t>
            </w:r>
            <w:r w:rsidRPr="00417DF6">
              <w:rPr>
                <w:rFonts w:hAnsi="新細明體" w:cs="新細明體"/>
                <w:b/>
                <w:color w:val="000000"/>
                <w:kern w:val="0"/>
                <w:szCs w:val="24"/>
              </w:rPr>
              <w:t>歲</w:t>
            </w:r>
            <w:r w:rsidRPr="00417DF6">
              <w:rPr>
                <w:rFonts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918A9" w:rsidRPr="00417DF6" w:rsidRDefault="003918A9" w:rsidP="00A25AA0">
            <w:pPr>
              <w:widowControl/>
              <w:spacing w:line="300" w:lineRule="exact"/>
              <w:jc w:val="center"/>
              <w:rPr>
                <w:rFonts w:cs="新細明體"/>
                <w:b/>
                <w:color w:val="000000"/>
                <w:kern w:val="0"/>
                <w:szCs w:val="24"/>
              </w:rPr>
            </w:pPr>
            <w:r w:rsidRPr="00417DF6">
              <w:rPr>
                <w:rFonts w:hAnsi="新細明體" w:cs="新細明體"/>
                <w:b/>
                <w:color w:val="000000"/>
                <w:kern w:val="0"/>
                <w:szCs w:val="24"/>
              </w:rPr>
              <w:t>長者</w:t>
            </w:r>
            <w:r w:rsidRPr="00417DF6">
              <w:rPr>
                <w:rFonts w:cs="新細明體"/>
                <w:b/>
                <w:color w:val="000000"/>
                <w:kern w:val="0"/>
                <w:szCs w:val="24"/>
              </w:rPr>
              <w:t>(65</w:t>
            </w:r>
            <w:r w:rsidRPr="00417DF6">
              <w:rPr>
                <w:rFonts w:hAnsi="新細明體" w:cs="新細明體"/>
                <w:b/>
                <w:color w:val="000000"/>
                <w:kern w:val="0"/>
                <w:szCs w:val="24"/>
              </w:rPr>
              <w:t>歲或以上</w:t>
            </w:r>
            <w:r w:rsidRPr="00417DF6">
              <w:rPr>
                <w:rFonts w:cs="新細明體"/>
                <w:b/>
                <w:color w:val="000000"/>
                <w:kern w:val="0"/>
                <w:szCs w:val="24"/>
              </w:rPr>
              <w:t>)</w:t>
            </w:r>
          </w:p>
        </w:tc>
      </w:tr>
      <w:tr w:rsidR="003918A9" w:rsidRPr="00417DF6" w:rsidTr="00B0006B">
        <w:trPr>
          <w:trHeight w:val="34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3918A9" w:rsidRPr="003918A9" w:rsidRDefault="003918A9" w:rsidP="003918A9">
            <w:pPr>
              <w:widowControl/>
              <w:spacing w:line="280" w:lineRule="exact"/>
              <w:rPr>
                <w:rFonts w:cs="新細明體"/>
                <w:b/>
                <w:bCs/>
                <w:color w:val="974807"/>
                <w:kern w:val="0"/>
                <w:szCs w:val="24"/>
                <w:lang w:eastAsia="zh-TW"/>
              </w:rPr>
            </w:pPr>
            <w:r w:rsidRPr="00417DF6">
              <w:rPr>
                <w:rFonts w:cs="新細明體"/>
                <w:b/>
                <w:bCs/>
                <w:color w:val="974807"/>
                <w:kern w:val="0"/>
                <w:szCs w:val="24"/>
              </w:rPr>
              <w:t>醫療服務</w:t>
            </w:r>
          </w:p>
        </w:tc>
      </w:tr>
      <w:tr w:rsidR="003918A9" w:rsidRPr="00417DF6" w:rsidTr="00B0006B">
        <w:trPr>
          <w:trHeight w:val="3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A9" w:rsidRPr="00417DF6" w:rsidRDefault="003918A9" w:rsidP="003918A9">
            <w:pPr>
              <w:pStyle w:val="afa"/>
              <w:widowControl/>
              <w:spacing w:line="300" w:lineRule="exact"/>
              <w:ind w:leftChars="0" w:left="256"/>
              <w:rPr>
                <w:color w:val="000000"/>
                <w:kern w:val="0"/>
                <w:szCs w:val="24"/>
              </w:rPr>
            </w:pPr>
            <w:r w:rsidRPr="00417DF6">
              <w:rPr>
                <w:color w:val="000000"/>
                <w:kern w:val="0"/>
                <w:szCs w:val="24"/>
              </w:rPr>
              <w:t>急症服務</w:t>
            </w:r>
            <w:r w:rsidRPr="00417DF6">
              <w:rPr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A9" w:rsidRPr="00417DF6" w:rsidRDefault="003918A9" w:rsidP="00A25AA0">
            <w:pPr>
              <w:widowControl/>
              <w:spacing w:line="300" w:lineRule="exact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  <w:lang w:eastAsia="zh-HK"/>
              </w:rPr>
              <w:t>25.6%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A9" w:rsidRPr="00417DF6" w:rsidRDefault="003918A9" w:rsidP="00A25AA0">
            <w:pPr>
              <w:widowControl/>
              <w:spacing w:line="300" w:lineRule="exact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35.4%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A9" w:rsidRPr="00417DF6" w:rsidRDefault="003918A9" w:rsidP="00A25AA0">
            <w:pPr>
              <w:widowControl/>
              <w:spacing w:line="300" w:lineRule="exact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27.</w:t>
            </w:r>
            <w:r w:rsidRPr="00417DF6">
              <w:rPr>
                <w:rFonts w:cs="Times New Roman"/>
                <w:color w:val="000000"/>
                <w:kern w:val="0"/>
                <w:szCs w:val="24"/>
                <w:lang w:eastAsia="zh-HK"/>
              </w:rPr>
              <w:t>4</w:t>
            </w:r>
            <w:r w:rsidRPr="00417DF6">
              <w:rPr>
                <w:rFonts w:cs="Times New Roman"/>
                <w:color w:val="000000"/>
                <w:kern w:val="0"/>
                <w:szCs w:val="24"/>
              </w:rPr>
              <w:t>%</w:t>
            </w:r>
          </w:p>
        </w:tc>
      </w:tr>
      <w:tr w:rsidR="003918A9" w:rsidRPr="00417DF6" w:rsidTr="00B0006B">
        <w:trPr>
          <w:trHeight w:val="3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A9" w:rsidRPr="00417DF6" w:rsidRDefault="003918A9" w:rsidP="003918A9">
            <w:pPr>
              <w:pStyle w:val="afa"/>
              <w:widowControl/>
              <w:spacing w:line="300" w:lineRule="exact"/>
              <w:ind w:leftChars="0" w:left="256"/>
              <w:rPr>
                <w:color w:val="000000"/>
                <w:kern w:val="0"/>
                <w:szCs w:val="24"/>
              </w:rPr>
            </w:pPr>
            <w:r w:rsidRPr="00417DF6">
              <w:rPr>
                <w:color w:val="000000"/>
                <w:kern w:val="0"/>
                <w:szCs w:val="24"/>
              </w:rPr>
              <w:t>政府普通科門診診所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A9" w:rsidRPr="00417DF6" w:rsidRDefault="003918A9" w:rsidP="00A25AA0">
            <w:pPr>
              <w:widowControl/>
              <w:spacing w:line="300" w:lineRule="exact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  <w:lang w:eastAsia="zh-HK"/>
              </w:rPr>
              <w:t>24.7%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A9" w:rsidRPr="00417DF6" w:rsidRDefault="003918A9" w:rsidP="00A25AA0">
            <w:pPr>
              <w:widowControl/>
              <w:spacing w:line="300" w:lineRule="exact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  <w:lang w:eastAsia="zh-HK"/>
              </w:rPr>
              <w:t>34.9%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A9" w:rsidRPr="00417DF6" w:rsidRDefault="003918A9" w:rsidP="00A25AA0">
            <w:pPr>
              <w:widowControl/>
              <w:spacing w:line="300" w:lineRule="exact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24.5%</w:t>
            </w:r>
          </w:p>
        </w:tc>
      </w:tr>
    </w:tbl>
    <w:p w:rsidR="003918A9" w:rsidRDefault="003918A9" w:rsidP="00EA1EBC">
      <w:pPr>
        <w:rPr>
          <w:rFonts w:cs="新細明體"/>
          <w:bCs/>
          <w:color w:val="000000"/>
          <w:szCs w:val="26"/>
          <w:u w:val="single"/>
          <w:lang w:eastAsia="zh-TW"/>
        </w:rPr>
      </w:pPr>
    </w:p>
    <w:p w:rsidR="003918A9" w:rsidRPr="005F2A28" w:rsidRDefault="00A946F8" w:rsidP="00EA1EBC">
      <w:pPr>
        <w:rPr>
          <w:rFonts w:cs="新細明體"/>
          <w:b/>
          <w:bCs/>
          <w:color w:val="000000"/>
          <w:szCs w:val="24"/>
          <w:u w:val="single"/>
          <w:lang w:eastAsia="zh-TW"/>
        </w:rPr>
      </w:pPr>
      <w:r w:rsidRPr="005F2A28">
        <w:rPr>
          <w:rFonts w:cs="新細明體"/>
          <w:b/>
          <w:bCs/>
          <w:color w:val="000000"/>
          <w:szCs w:val="26"/>
          <w:u w:val="single"/>
        </w:rPr>
        <w:t>表</w:t>
      </w:r>
      <w:r w:rsidRPr="005F2A28">
        <w:rPr>
          <w:rFonts w:cs="新細明體" w:hint="eastAsia"/>
          <w:b/>
          <w:bCs/>
          <w:color w:val="000000"/>
          <w:szCs w:val="26"/>
          <w:u w:val="single"/>
          <w:lang w:eastAsia="zh-TW"/>
        </w:rPr>
        <w:t>八</w:t>
      </w:r>
      <w:r w:rsidR="00B0006B">
        <w:rPr>
          <w:rFonts w:cs="新細明體"/>
          <w:b/>
          <w:bCs/>
          <w:color w:val="000000"/>
          <w:szCs w:val="26"/>
          <w:u w:val="single"/>
        </w:rPr>
        <w:t>:</w:t>
      </w:r>
      <w:r w:rsidR="00B0006B">
        <w:rPr>
          <w:rFonts w:cs="新細明體" w:hint="eastAsia"/>
          <w:b/>
          <w:bCs/>
          <w:color w:val="000000"/>
          <w:szCs w:val="26"/>
          <w:u w:val="single"/>
          <w:lang w:eastAsia="zh-TW"/>
        </w:rPr>
        <w:t xml:space="preserve"> </w:t>
      </w:r>
      <w:r w:rsidRPr="005F2A28">
        <w:rPr>
          <w:rFonts w:cs="新細明體"/>
          <w:b/>
          <w:bCs/>
          <w:color w:val="000000"/>
          <w:szCs w:val="26"/>
          <w:u w:val="single"/>
        </w:rPr>
        <w:t>按</w:t>
      </w:r>
      <w:r w:rsidRPr="005F2A28">
        <w:rPr>
          <w:rFonts w:cs="新細明體" w:hint="eastAsia"/>
          <w:b/>
          <w:bCs/>
          <w:color w:val="000000"/>
          <w:szCs w:val="26"/>
          <w:u w:val="single"/>
          <w:lang w:eastAsia="zh-TW"/>
        </w:rPr>
        <w:t>收入</w:t>
      </w:r>
      <w:r w:rsidR="00103BF3" w:rsidRPr="005F2A28">
        <w:rPr>
          <w:rFonts w:cs="新細明體"/>
          <w:b/>
          <w:bCs/>
          <w:color w:val="000000"/>
          <w:szCs w:val="26"/>
          <w:u w:val="single"/>
        </w:rPr>
        <w:t>劃分</w:t>
      </w:r>
      <w:r w:rsidR="00103BF3" w:rsidRPr="005F2A28">
        <w:rPr>
          <w:rFonts w:hint="eastAsia"/>
          <w:b/>
          <w:szCs w:val="21"/>
          <w:u w:val="single"/>
          <w:lang w:eastAsia="zh-TW"/>
        </w:rPr>
        <w:t>市民感到不能使用公營服務及服務不足的情況</w:t>
      </w:r>
      <w:r w:rsidR="00103BF3">
        <w:rPr>
          <w:rFonts w:hint="eastAsia"/>
          <w:b/>
          <w:szCs w:val="21"/>
          <w:u w:val="single"/>
          <w:lang w:eastAsia="zh-TW"/>
        </w:rPr>
        <w:t>的</w:t>
      </w:r>
      <w:r w:rsidR="00103BF3" w:rsidRPr="005F2A28">
        <w:rPr>
          <w:rFonts w:cs="新細明體"/>
          <w:b/>
          <w:bCs/>
          <w:color w:val="000000"/>
          <w:szCs w:val="26"/>
          <w:u w:val="single"/>
        </w:rPr>
        <w:t>比率</w:t>
      </w:r>
    </w:p>
    <w:tbl>
      <w:tblPr>
        <w:tblpPr w:leftFromText="180" w:rightFromText="180" w:vertAnchor="text" w:horzAnchor="margin" w:tblpX="28" w:tblpY="22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2977"/>
        <w:gridCol w:w="2977"/>
      </w:tblGrid>
      <w:tr w:rsidR="00EA1EBC" w:rsidRPr="00417DF6" w:rsidTr="00B0006B">
        <w:trPr>
          <w:trHeight w:val="34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BC" w:rsidRPr="00417DF6" w:rsidRDefault="00EA1EBC" w:rsidP="00A86FB4">
            <w:pPr>
              <w:widowControl/>
              <w:spacing w:line="280" w:lineRule="exact"/>
              <w:rPr>
                <w:rFonts w:cs="新細明體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  <w:hideMark/>
          </w:tcPr>
          <w:p w:rsidR="00EA1EBC" w:rsidRPr="00417DF6" w:rsidRDefault="00EA1EBC" w:rsidP="00A86FB4">
            <w:pPr>
              <w:widowControl/>
              <w:spacing w:line="280" w:lineRule="exact"/>
              <w:jc w:val="center"/>
              <w:rPr>
                <w:rFonts w:cs="新細明體"/>
                <w:b/>
                <w:color w:val="000000"/>
                <w:kern w:val="0"/>
                <w:szCs w:val="24"/>
              </w:rPr>
            </w:pPr>
            <w:r w:rsidRPr="00417DF6">
              <w:rPr>
                <w:rFonts w:hAnsi="新細明體" w:cs="新細明體"/>
                <w:b/>
                <w:color w:val="000000"/>
                <w:kern w:val="0"/>
                <w:szCs w:val="24"/>
              </w:rPr>
              <w:t>低收入住戶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BE5F1"/>
            <w:vAlign w:val="center"/>
            <w:hideMark/>
          </w:tcPr>
          <w:p w:rsidR="00EA1EBC" w:rsidRPr="00417DF6" w:rsidRDefault="00EA1EBC" w:rsidP="00A86FB4">
            <w:pPr>
              <w:widowControl/>
              <w:spacing w:line="280" w:lineRule="exact"/>
              <w:jc w:val="center"/>
              <w:rPr>
                <w:rFonts w:cs="新細明體"/>
                <w:b/>
                <w:color w:val="000000"/>
                <w:kern w:val="0"/>
                <w:szCs w:val="24"/>
              </w:rPr>
            </w:pPr>
            <w:r w:rsidRPr="00417DF6">
              <w:rPr>
                <w:rFonts w:hAnsi="新細明體" w:cs="新細明體"/>
                <w:b/>
                <w:color w:val="000000"/>
                <w:kern w:val="0"/>
                <w:szCs w:val="24"/>
              </w:rPr>
              <w:t>非低收入住戶</w:t>
            </w:r>
          </w:p>
        </w:tc>
      </w:tr>
      <w:tr w:rsidR="003918A9" w:rsidRPr="00417DF6" w:rsidTr="00B0006B">
        <w:trPr>
          <w:trHeight w:val="340"/>
        </w:trPr>
        <w:tc>
          <w:tcPr>
            <w:tcW w:w="9526" w:type="dxa"/>
            <w:gridSpan w:val="3"/>
            <w:shd w:val="clear" w:color="auto" w:fill="DDD9C3"/>
            <w:noWrap/>
            <w:vAlign w:val="center"/>
            <w:hideMark/>
          </w:tcPr>
          <w:p w:rsidR="003918A9" w:rsidRPr="00417DF6" w:rsidRDefault="003918A9" w:rsidP="003918A9">
            <w:pPr>
              <w:widowControl/>
              <w:spacing w:line="330" w:lineRule="exact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hAnsi="新細明體" w:cs="新細明體"/>
                <w:b/>
                <w:bCs/>
                <w:color w:val="974807"/>
                <w:kern w:val="0"/>
                <w:szCs w:val="24"/>
              </w:rPr>
              <w:t>醫療服務</w:t>
            </w:r>
          </w:p>
        </w:tc>
      </w:tr>
      <w:tr w:rsidR="00EA1EBC" w:rsidRPr="00417DF6" w:rsidTr="00B0006B">
        <w:trPr>
          <w:trHeight w:val="340"/>
        </w:trPr>
        <w:tc>
          <w:tcPr>
            <w:tcW w:w="3572" w:type="dxa"/>
            <w:shd w:val="clear" w:color="auto" w:fill="auto"/>
            <w:noWrap/>
            <w:vAlign w:val="center"/>
            <w:hideMark/>
          </w:tcPr>
          <w:p w:rsidR="00EA1EBC" w:rsidRPr="00A86FB4" w:rsidRDefault="00EA1EBC" w:rsidP="00B0006B">
            <w:pPr>
              <w:pStyle w:val="afa"/>
              <w:widowControl/>
              <w:spacing w:line="330" w:lineRule="exact"/>
              <w:ind w:leftChars="118" w:left="283"/>
              <w:rPr>
                <w:rFonts w:cs="新細明體"/>
                <w:color w:val="000000"/>
                <w:kern w:val="0"/>
                <w:szCs w:val="24"/>
              </w:rPr>
            </w:pPr>
            <w:r w:rsidRPr="00A86FB4">
              <w:rPr>
                <w:rFonts w:hAnsi="新細明體" w:cs="新細明體"/>
                <w:color w:val="000000"/>
                <w:kern w:val="0"/>
                <w:szCs w:val="24"/>
              </w:rPr>
              <w:t>急症服務</w:t>
            </w:r>
            <w:r w:rsidRPr="00A86FB4">
              <w:rPr>
                <w:rFonts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A1EBC" w:rsidRPr="00417DF6" w:rsidRDefault="00EA1EBC" w:rsidP="00A86FB4">
            <w:pPr>
              <w:widowControl/>
              <w:spacing w:line="330" w:lineRule="exact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37.1%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A1EBC" w:rsidRPr="00417DF6" w:rsidRDefault="00EA1EBC" w:rsidP="00A86FB4">
            <w:pPr>
              <w:widowControl/>
              <w:spacing w:line="330" w:lineRule="exact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32.7%</w:t>
            </w:r>
          </w:p>
        </w:tc>
      </w:tr>
      <w:tr w:rsidR="00EA1EBC" w:rsidRPr="00417DF6" w:rsidTr="00B0006B">
        <w:trPr>
          <w:trHeight w:val="340"/>
        </w:trPr>
        <w:tc>
          <w:tcPr>
            <w:tcW w:w="3572" w:type="dxa"/>
            <w:shd w:val="clear" w:color="auto" w:fill="auto"/>
            <w:noWrap/>
            <w:vAlign w:val="center"/>
            <w:hideMark/>
          </w:tcPr>
          <w:p w:rsidR="00EA1EBC" w:rsidRPr="00A86FB4" w:rsidRDefault="00EA1EBC" w:rsidP="00B0006B">
            <w:pPr>
              <w:pStyle w:val="afa"/>
              <w:widowControl/>
              <w:spacing w:line="330" w:lineRule="exact"/>
              <w:ind w:leftChars="118" w:left="283"/>
              <w:rPr>
                <w:rFonts w:cs="新細明體"/>
                <w:color w:val="000000"/>
                <w:kern w:val="0"/>
                <w:szCs w:val="24"/>
              </w:rPr>
            </w:pPr>
            <w:r w:rsidRPr="00A86FB4">
              <w:rPr>
                <w:rFonts w:hAnsi="新細明體" w:cs="新細明體"/>
                <w:color w:val="000000"/>
                <w:kern w:val="0"/>
                <w:szCs w:val="24"/>
              </w:rPr>
              <w:t>政府普通科門診診所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A1EBC" w:rsidRPr="00417DF6" w:rsidRDefault="00EA1EBC" w:rsidP="00A86FB4">
            <w:pPr>
              <w:widowControl/>
              <w:spacing w:line="330" w:lineRule="exact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35.9%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A1EBC" w:rsidRPr="00417DF6" w:rsidRDefault="00EA1EBC" w:rsidP="00A86FB4">
            <w:pPr>
              <w:widowControl/>
              <w:spacing w:line="330" w:lineRule="exact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417DF6">
              <w:rPr>
                <w:rFonts w:cs="Times New Roman"/>
                <w:color w:val="000000"/>
                <w:kern w:val="0"/>
                <w:szCs w:val="24"/>
              </w:rPr>
              <w:t>31.6%</w:t>
            </w:r>
          </w:p>
        </w:tc>
      </w:tr>
    </w:tbl>
    <w:p w:rsidR="00EA1EBC" w:rsidRDefault="00EA1EBC">
      <w:pPr>
        <w:rPr>
          <w:lang w:eastAsia="zh-TW"/>
        </w:rPr>
      </w:pPr>
    </w:p>
    <w:p w:rsidR="005F2A28" w:rsidRDefault="005F2A28" w:rsidP="00856F0D">
      <w:pPr>
        <w:jc w:val="both"/>
        <w:rPr>
          <w:rFonts w:cs="Times New Roman"/>
          <w:color w:val="000000"/>
          <w:kern w:val="0"/>
          <w:szCs w:val="24"/>
          <w:lang w:eastAsia="zh-TW"/>
        </w:rPr>
      </w:pPr>
      <w:r>
        <w:rPr>
          <w:rFonts w:hAnsi="新細明體" w:hint="eastAsia"/>
          <w:szCs w:val="21"/>
          <w:lang w:eastAsia="zh-TW"/>
        </w:rPr>
        <w:t>若按年齡劃分，</w:t>
      </w:r>
      <w:r w:rsidRPr="00417DF6">
        <w:rPr>
          <w:rFonts w:hAnsi="新細明體"/>
          <w:szCs w:val="21"/>
        </w:rPr>
        <w:t>在「使用</w:t>
      </w:r>
      <w:r w:rsidRPr="00417DF6">
        <w:rPr>
          <w:rFonts w:cs="Times New Roman"/>
          <w:color w:val="000000"/>
          <w:kern w:val="0"/>
          <w:szCs w:val="24"/>
        </w:rPr>
        <w:t>急症服務</w:t>
      </w:r>
      <w:r w:rsidRPr="00417DF6">
        <w:rPr>
          <w:rFonts w:hAnsi="新細明體"/>
          <w:szCs w:val="21"/>
        </w:rPr>
        <w:t>」</w:t>
      </w:r>
      <w:r w:rsidRPr="00417DF6">
        <w:rPr>
          <w:rFonts w:cs="Times New Roman"/>
          <w:color w:val="000000"/>
          <w:kern w:val="0"/>
          <w:szCs w:val="24"/>
        </w:rPr>
        <w:t>及</w:t>
      </w:r>
      <w:r w:rsidRPr="00417DF6">
        <w:rPr>
          <w:rFonts w:hAnsi="新細明體"/>
          <w:szCs w:val="21"/>
        </w:rPr>
        <w:t>「</w:t>
      </w:r>
      <w:r w:rsidRPr="00417DF6">
        <w:rPr>
          <w:rFonts w:cs="Times New Roman"/>
          <w:color w:val="000000"/>
          <w:kern w:val="0"/>
          <w:szCs w:val="24"/>
        </w:rPr>
        <w:t>政府普通科門診診所</w:t>
      </w:r>
      <w:r w:rsidRPr="00417DF6">
        <w:rPr>
          <w:rFonts w:hAnsi="新細明體"/>
          <w:szCs w:val="21"/>
        </w:rPr>
        <w:t>」</w:t>
      </w:r>
      <w:r>
        <w:rPr>
          <w:rFonts w:hAnsi="新細明體" w:hint="eastAsia"/>
          <w:szCs w:val="21"/>
          <w:lang w:eastAsia="zh-TW"/>
        </w:rPr>
        <w:t>上，</w:t>
      </w:r>
      <w:r w:rsidRPr="00417DF6">
        <w:rPr>
          <w:rFonts w:hAnsi="新細明體"/>
          <w:szCs w:val="21"/>
        </w:rPr>
        <w:t>成人</w:t>
      </w:r>
      <w:r w:rsidR="005C4C8A">
        <w:rPr>
          <w:rFonts w:hAnsi="新細明體" w:hint="eastAsia"/>
          <w:szCs w:val="21"/>
          <w:lang w:eastAsia="zh-TW"/>
        </w:rPr>
        <w:t>不能使用或感到服務不足的</w:t>
      </w:r>
      <w:r w:rsidRPr="00417DF6">
        <w:rPr>
          <w:rFonts w:hAnsi="新細明體"/>
          <w:szCs w:val="21"/>
        </w:rPr>
        <w:t>比率最高</w:t>
      </w:r>
      <w:r>
        <w:rPr>
          <w:rFonts w:hAnsi="新細明體" w:hint="eastAsia"/>
          <w:szCs w:val="21"/>
          <w:lang w:eastAsia="zh-TW"/>
        </w:rPr>
        <w:t>達</w:t>
      </w:r>
      <w:r w:rsidRPr="00417DF6">
        <w:rPr>
          <w:rFonts w:cs="Times New Roman"/>
          <w:color w:val="000000"/>
          <w:kern w:val="0"/>
          <w:szCs w:val="24"/>
        </w:rPr>
        <w:t>三成半，相反</w:t>
      </w:r>
      <w:r w:rsidR="00B0006B">
        <w:rPr>
          <w:rFonts w:cs="Times New Roman" w:hint="eastAsia"/>
          <w:color w:val="000000"/>
          <w:kern w:val="0"/>
          <w:szCs w:val="24"/>
          <w:lang w:eastAsia="zh-TW"/>
        </w:rPr>
        <w:t>長者</w:t>
      </w:r>
      <w:r w:rsidR="005C4C8A">
        <w:rPr>
          <w:rFonts w:cs="Times New Roman" w:hint="eastAsia"/>
          <w:color w:val="000000"/>
          <w:kern w:val="0"/>
          <w:szCs w:val="24"/>
          <w:lang w:eastAsia="zh-TW"/>
        </w:rPr>
        <w:t>及</w:t>
      </w:r>
      <w:r w:rsidRPr="00417DF6">
        <w:rPr>
          <w:rFonts w:cs="Times New Roman"/>
          <w:color w:val="000000"/>
          <w:kern w:val="0"/>
          <w:szCs w:val="24"/>
        </w:rPr>
        <w:t>青年在這兩項</w:t>
      </w:r>
      <w:r w:rsidRPr="00417DF6">
        <w:rPr>
          <w:rFonts w:hAnsi="新細明體"/>
          <w:szCs w:val="21"/>
        </w:rPr>
        <w:t>醫療服務</w:t>
      </w:r>
      <w:r w:rsidR="005C4C8A">
        <w:rPr>
          <w:rFonts w:hAnsi="新細明體" w:hint="eastAsia"/>
          <w:szCs w:val="21"/>
          <w:lang w:eastAsia="zh-TW"/>
        </w:rPr>
        <w:t>上，不能使用或感到不足的</w:t>
      </w:r>
      <w:r w:rsidRPr="00417DF6">
        <w:rPr>
          <w:rFonts w:hAnsi="新細明體"/>
          <w:szCs w:val="21"/>
        </w:rPr>
        <w:t>比率都比成人低，</w:t>
      </w:r>
      <w:r w:rsidRPr="00417DF6">
        <w:rPr>
          <w:rFonts w:cs="Times New Roman"/>
          <w:color w:val="000000"/>
          <w:kern w:val="0"/>
          <w:szCs w:val="24"/>
        </w:rPr>
        <w:t>這或反映在需要長時間輪候服務的現況下，成人因時間成本較高而難以使用服務的情況。</w:t>
      </w:r>
    </w:p>
    <w:p w:rsidR="005F2A28" w:rsidRPr="005F2A28" w:rsidRDefault="005F2A28" w:rsidP="00856F0D">
      <w:pPr>
        <w:rPr>
          <w:lang w:eastAsia="zh-TW"/>
        </w:rPr>
      </w:pPr>
    </w:p>
    <w:p w:rsidR="000646F9" w:rsidRDefault="005F2A28" w:rsidP="00856F0D">
      <w:pPr>
        <w:jc w:val="both"/>
      </w:pPr>
      <w:r>
        <w:rPr>
          <w:rFonts w:hint="eastAsia"/>
          <w:lang w:eastAsia="zh-TW"/>
        </w:rPr>
        <w:t>若</w:t>
      </w:r>
      <w:r w:rsidR="000646F9">
        <w:t>按住戶收入水平劃分後，在「急症服務」及「</w:t>
      </w:r>
      <w:r w:rsidR="000646F9">
        <w:rPr>
          <w:rFonts w:cs="新細明體"/>
          <w:color w:val="000000"/>
          <w:szCs w:val="24"/>
        </w:rPr>
        <w:t>政府普通科門診診所</w:t>
      </w:r>
      <w:r w:rsidR="000646F9">
        <w:t>」項目上，低收入住戶</w:t>
      </w:r>
      <w:r w:rsidR="005C4C8A">
        <w:rPr>
          <w:rFonts w:hint="eastAsia"/>
          <w:lang w:eastAsia="zh-TW"/>
        </w:rPr>
        <w:t>不能使用或感到不足的</w:t>
      </w:r>
      <w:r w:rsidR="000646F9">
        <w:t>比率分別為</w:t>
      </w:r>
      <w:r w:rsidR="000646F9">
        <w:t>37.1%</w:t>
      </w:r>
      <w:r w:rsidR="000646F9">
        <w:t>及</w:t>
      </w:r>
      <w:r w:rsidR="000646F9">
        <w:t>35.9%</w:t>
      </w:r>
      <w:r w:rsidR="000646F9">
        <w:t>，非低收入住戶則為</w:t>
      </w:r>
      <w:r w:rsidR="000646F9">
        <w:t>32.7%</w:t>
      </w:r>
      <w:r w:rsidR="000646F9">
        <w:t>及</w:t>
      </w:r>
      <w:r w:rsidR="000646F9">
        <w:t>31.6%</w:t>
      </w:r>
      <w:r w:rsidR="000646F9">
        <w:t>，兩者的差距不大，反映出即使收入較高的市民，在醫療服務上亦面對同樣的問題。</w:t>
      </w:r>
    </w:p>
    <w:p w:rsidR="000646F9" w:rsidRDefault="000646F9" w:rsidP="00FA52E7">
      <w:pPr>
        <w:widowControl/>
        <w:jc w:val="both"/>
        <w:rPr>
          <w:rFonts w:cs="新細明體"/>
          <w:color w:val="000000"/>
          <w:szCs w:val="24"/>
          <w:lang w:eastAsia="zh-TW"/>
        </w:rPr>
      </w:pPr>
    </w:p>
    <w:p w:rsidR="005C4C8A" w:rsidRDefault="005C4C8A" w:rsidP="00FA52E7">
      <w:pPr>
        <w:widowControl/>
        <w:jc w:val="both"/>
        <w:rPr>
          <w:rFonts w:cs="新細明體"/>
          <w:color w:val="000000"/>
          <w:szCs w:val="24"/>
          <w:lang w:eastAsia="zh-TW"/>
        </w:rPr>
      </w:pPr>
    </w:p>
    <w:p w:rsidR="00FC70BF" w:rsidRDefault="00FC70BF">
      <w:pPr>
        <w:widowControl/>
        <w:suppressAutoHyphens w:val="0"/>
        <w:rPr>
          <w:rFonts w:cs="新細明體"/>
          <w:color w:val="000000"/>
          <w:szCs w:val="24"/>
          <w:lang w:eastAsia="zh-TW"/>
        </w:rPr>
      </w:pPr>
      <w:r>
        <w:rPr>
          <w:rFonts w:cs="新細明體"/>
          <w:color w:val="000000"/>
          <w:szCs w:val="24"/>
          <w:lang w:eastAsia="zh-TW"/>
        </w:rPr>
        <w:br w:type="page"/>
      </w:r>
    </w:p>
    <w:p w:rsidR="000646F9" w:rsidRDefault="000646F9" w:rsidP="00FA52E7">
      <w:pPr>
        <w:widowControl/>
        <w:jc w:val="both"/>
      </w:pPr>
      <w:r>
        <w:rPr>
          <w:b/>
          <w:szCs w:val="24"/>
          <w:u w:val="single"/>
        </w:rPr>
        <w:lastRenderedPageBreak/>
        <w:t>2.</w:t>
      </w:r>
      <w:r w:rsidR="00B0006B">
        <w:rPr>
          <w:b/>
          <w:szCs w:val="24"/>
          <w:u w:val="single"/>
        </w:rPr>
        <w:t>5</w:t>
      </w:r>
      <w:r>
        <w:rPr>
          <w:b/>
          <w:szCs w:val="24"/>
          <w:u w:val="single"/>
        </w:rPr>
        <w:t>總結</w:t>
      </w:r>
    </w:p>
    <w:p w:rsidR="000646F9" w:rsidRDefault="000646F9" w:rsidP="00FA52E7">
      <w:pPr>
        <w:widowControl/>
        <w:jc w:val="both"/>
        <w:rPr>
          <w:lang w:eastAsia="zh-TW"/>
        </w:rPr>
      </w:pPr>
      <w:r>
        <w:t>綜合上述分析，是次研究可作出</w:t>
      </w:r>
      <w:r w:rsidR="00B0006B">
        <w:t>以</w:t>
      </w:r>
      <w:r>
        <w:t>下總結</w:t>
      </w:r>
      <w:r w:rsidR="00B0006B">
        <w:rPr>
          <w:rFonts w:hint="eastAsia"/>
        </w:rPr>
        <w:t>：</w:t>
      </w:r>
    </w:p>
    <w:p w:rsidR="00B0006B" w:rsidRDefault="00B0006B" w:rsidP="00FA52E7">
      <w:pPr>
        <w:widowControl/>
        <w:jc w:val="both"/>
        <w:rPr>
          <w:lang w:eastAsia="zh-TW"/>
        </w:rPr>
      </w:pPr>
    </w:p>
    <w:p w:rsidR="000646F9" w:rsidRDefault="000646F9" w:rsidP="00FA52E7">
      <w:pPr>
        <w:widowControl/>
        <w:numPr>
          <w:ilvl w:val="0"/>
          <w:numId w:val="17"/>
        </w:numPr>
        <w:jc w:val="both"/>
      </w:pPr>
      <w:r>
        <w:t>現時的收入貧窮線有不足之處，需要透過匱乏研究作補充</w:t>
      </w:r>
    </w:p>
    <w:p w:rsidR="005C4C8A" w:rsidRDefault="005C4C8A" w:rsidP="005C4C8A">
      <w:pPr>
        <w:widowControl/>
        <w:ind w:left="720"/>
        <w:jc w:val="both"/>
      </w:pPr>
    </w:p>
    <w:p w:rsidR="000646F9" w:rsidRDefault="000646F9" w:rsidP="00FA52E7">
      <w:pPr>
        <w:widowControl/>
        <w:numPr>
          <w:ilvl w:val="0"/>
          <w:numId w:val="17"/>
        </w:numPr>
        <w:jc w:val="both"/>
      </w:pPr>
      <w:r>
        <w:t>市民在食物及衣服上面對的匱乏較少，但在醫療</w:t>
      </w:r>
      <w:r w:rsidR="00CE2B23">
        <w:rPr>
          <w:rFonts w:hint="eastAsia"/>
          <w:lang w:eastAsia="zh-TW"/>
        </w:rPr>
        <w:t>上</w:t>
      </w:r>
      <w:r>
        <w:t>的匱乏狀況</w:t>
      </w:r>
      <w:r w:rsidR="00CE2B23">
        <w:rPr>
          <w:rFonts w:hint="eastAsia"/>
          <w:lang w:eastAsia="zh-TW"/>
        </w:rPr>
        <w:t>則較嚴重，此外，社交生活亦是另一</w:t>
      </w:r>
      <w:r w:rsidR="00B0006B">
        <w:rPr>
          <w:rFonts w:hint="eastAsia"/>
          <w:lang w:eastAsia="zh-TW"/>
        </w:rPr>
        <w:t>個</w:t>
      </w:r>
      <w:r w:rsidR="00CE2B23">
        <w:rPr>
          <w:rFonts w:hint="eastAsia"/>
          <w:lang w:eastAsia="zh-TW"/>
        </w:rPr>
        <w:t>較多</w:t>
      </w:r>
      <w:r w:rsidR="00B0006B">
        <w:rPr>
          <w:rFonts w:hint="eastAsia"/>
          <w:lang w:eastAsia="zh-TW"/>
        </w:rPr>
        <w:t>市民</w:t>
      </w:r>
      <w:r w:rsidR="00CE2B23">
        <w:rPr>
          <w:rFonts w:hint="eastAsia"/>
          <w:lang w:eastAsia="zh-TW"/>
        </w:rPr>
        <w:t>遇到匱乏狀況的範</w:t>
      </w:r>
      <w:r w:rsidR="00E77FD2">
        <w:rPr>
          <w:rFonts w:hint="eastAsia"/>
          <w:lang w:eastAsia="zh-TW"/>
        </w:rPr>
        <w:t>疇</w:t>
      </w:r>
    </w:p>
    <w:p w:rsidR="005C4C8A" w:rsidRDefault="005C4C8A" w:rsidP="005C4C8A">
      <w:pPr>
        <w:pStyle w:val="afa"/>
      </w:pPr>
    </w:p>
    <w:p w:rsidR="00856F0D" w:rsidRDefault="00856F0D" w:rsidP="00FA52E7">
      <w:pPr>
        <w:widowControl/>
        <w:numPr>
          <w:ilvl w:val="0"/>
          <w:numId w:val="17"/>
        </w:numPr>
        <w:jc w:val="both"/>
      </w:pPr>
      <w:r>
        <w:rPr>
          <w:rFonts w:hint="eastAsia"/>
          <w:lang w:eastAsia="zh-TW"/>
        </w:rPr>
        <w:t>全港有</w:t>
      </w:r>
      <w:r>
        <w:rPr>
          <w:rFonts w:hint="eastAsia"/>
          <w:lang w:eastAsia="zh-TW"/>
        </w:rPr>
        <w:t>14.5%</w:t>
      </w:r>
      <w:r w:rsidR="00541EC0">
        <w:rPr>
          <w:rFonts w:hint="eastAsia"/>
          <w:lang w:eastAsia="zh-TW"/>
        </w:rPr>
        <w:t>的市民落入匱乏狀況</w:t>
      </w:r>
    </w:p>
    <w:p w:rsidR="005C4C8A" w:rsidRPr="005C4C8A" w:rsidRDefault="005C4C8A" w:rsidP="005C4C8A">
      <w:pPr>
        <w:pStyle w:val="afa"/>
      </w:pPr>
    </w:p>
    <w:p w:rsidR="000646F9" w:rsidRDefault="000646F9" w:rsidP="00FA52E7">
      <w:pPr>
        <w:widowControl/>
        <w:numPr>
          <w:ilvl w:val="0"/>
          <w:numId w:val="17"/>
        </w:numPr>
        <w:jc w:val="both"/>
      </w:pPr>
      <w:r>
        <w:t>部份社會特徵人士，包括女性</w:t>
      </w:r>
      <w:r w:rsidR="00856F0D">
        <w:rPr>
          <w:rFonts w:hint="eastAsia"/>
          <w:lang w:eastAsia="zh-TW"/>
        </w:rPr>
        <w:t>、</w:t>
      </w:r>
      <w:r>
        <w:t>低學歷者</w:t>
      </w:r>
      <w:r w:rsidR="00856F0D">
        <w:rPr>
          <w:rFonts w:hint="eastAsia"/>
          <w:lang w:eastAsia="zh-TW"/>
        </w:rPr>
        <w:t>、租住私人樓宇者、在內地出生地</w:t>
      </w:r>
      <w:r w:rsidR="00856F0D">
        <w:rPr>
          <w:rFonts w:hint="eastAsia"/>
          <w:lang w:eastAsia="zh-TW"/>
        </w:rPr>
        <w:t xml:space="preserve"> </w:t>
      </w:r>
      <w:r w:rsidR="00856F0D">
        <w:rPr>
          <w:rFonts w:hint="eastAsia"/>
          <w:lang w:eastAsia="zh-TW"/>
        </w:rPr>
        <w:t>者，</w:t>
      </w:r>
      <w:r>
        <w:t>落入匱乏的比率比其他人高</w:t>
      </w:r>
    </w:p>
    <w:p w:rsidR="005C4C8A" w:rsidRDefault="005C4C8A" w:rsidP="005C4C8A">
      <w:pPr>
        <w:widowControl/>
        <w:ind w:left="720"/>
        <w:jc w:val="both"/>
      </w:pPr>
    </w:p>
    <w:p w:rsidR="00541EC0" w:rsidRDefault="00541EC0" w:rsidP="00FA52E7">
      <w:pPr>
        <w:widowControl/>
        <w:numPr>
          <w:ilvl w:val="0"/>
          <w:numId w:val="17"/>
        </w:numPr>
        <w:jc w:val="both"/>
      </w:pPr>
      <w:r>
        <w:rPr>
          <w:rFonts w:hint="eastAsia"/>
          <w:lang w:eastAsia="zh-TW"/>
        </w:rPr>
        <w:t>落入匱乏與貧窮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低收入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狀況者只部份重叠，在匱乏的人士中只有約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成是屬於貧窮人士</w:t>
      </w:r>
    </w:p>
    <w:p w:rsidR="005C4C8A" w:rsidRDefault="005C4C8A" w:rsidP="005C4C8A">
      <w:pPr>
        <w:widowControl/>
        <w:ind w:left="720"/>
        <w:jc w:val="both"/>
      </w:pPr>
    </w:p>
    <w:p w:rsidR="00541EC0" w:rsidRDefault="00541EC0" w:rsidP="00FA52E7">
      <w:pPr>
        <w:widowControl/>
        <w:numPr>
          <w:ilvl w:val="0"/>
          <w:numId w:val="17"/>
        </w:numPr>
        <w:jc w:val="both"/>
      </w:pPr>
      <w:r>
        <w:rPr>
          <w:rFonts w:hint="eastAsia"/>
          <w:lang w:eastAsia="zh-TW"/>
        </w:rPr>
        <w:t>長者與低收入人士的醫療匱乏較嚴重，但在使用公營</w:t>
      </w:r>
      <w:r w:rsidR="00B0006B">
        <w:rPr>
          <w:rFonts w:hint="eastAsia"/>
          <w:lang w:eastAsia="zh-TW"/>
        </w:rPr>
        <w:t>醫療</w:t>
      </w:r>
      <w:r>
        <w:rPr>
          <w:rFonts w:hint="eastAsia"/>
          <w:lang w:eastAsia="zh-TW"/>
        </w:rPr>
        <w:t>服務上</w:t>
      </w:r>
      <w:r w:rsidR="00CE2B23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成年不能使用服務</w:t>
      </w:r>
      <w:r w:rsidR="00CE2B23">
        <w:rPr>
          <w:rFonts w:hint="eastAsia"/>
          <w:lang w:eastAsia="zh-TW"/>
        </w:rPr>
        <w:t>或感到服務不足</w:t>
      </w:r>
      <w:r>
        <w:rPr>
          <w:rFonts w:hint="eastAsia"/>
          <w:lang w:eastAsia="zh-TW"/>
        </w:rPr>
        <w:t>的比率較高，而低收入人士與非低收入人士的比率則相約</w:t>
      </w:r>
    </w:p>
    <w:p w:rsidR="00EE7626" w:rsidRDefault="00EE7626" w:rsidP="00FA52E7">
      <w:pPr>
        <w:widowControl/>
        <w:jc w:val="both"/>
        <w:rPr>
          <w:lang w:eastAsia="zh-TW"/>
        </w:rPr>
      </w:pPr>
    </w:p>
    <w:p w:rsidR="00EE7626" w:rsidRDefault="00EE7626" w:rsidP="00FA52E7">
      <w:pPr>
        <w:widowControl/>
        <w:jc w:val="both"/>
        <w:rPr>
          <w:lang w:eastAsia="zh-TW"/>
        </w:rPr>
      </w:pPr>
    </w:p>
    <w:p w:rsidR="000646F9" w:rsidRDefault="000646F9">
      <w:pPr>
        <w:pStyle w:val="ListParagraph1"/>
        <w:widowControl/>
        <w:ind w:left="0"/>
        <w:rPr>
          <w:rFonts w:cs="Times New Roman"/>
          <w:b/>
          <w:bCs/>
          <w:szCs w:val="24"/>
        </w:rPr>
      </w:pPr>
      <w:r>
        <w:rPr>
          <w:rFonts w:cs="Times New Roman"/>
          <w:b/>
          <w:szCs w:val="24"/>
          <w:u w:val="single"/>
        </w:rPr>
        <w:t xml:space="preserve">3.  </w:t>
      </w:r>
      <w:r>
        <w:rPr>
          <w:rFonts w:cs="Times New Roman"/>
          <w:b/>
          <w:szCs w:val="24"/>
          <w:u w:val="single"/>
        </w:rPr>
        <w:t>建議</w:t>
      </w:r>
    </w:p>
    <w:p w:rsidR="000646F9" w:rsidRDefault="000646F9" w:rsidP="00FA52E7">
      <w:pPr>
        <w:widowControl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3.1 </w:t>
      </w:r>
      <w:r>
        <w:rPr>
          <w:rFonts w:cs="Times New Roman"/>
          <w:b/>
          <w:bCs/>
          <w:szCs w:val="24"/>
        </w:rPr>
        <w:t>設立匱乏指標從多角度檢視香港的貧窮問題</w:t>
      </w:r>
    </w:p>
    <w:p w:rsidR="005F2A28" w:rsidRPr="005F2A28" w:rsidRDefault="005F2A28" w:rsidP="00541EC0">
      <w:pPr>
        <w:jc w:val="both"/>
      </w:pPr>
      <w:r w:rsidRPr="005F2A28">
        <w:rPr>
          <w:rFonts w:hint="eastAsia"/>
        </w:rPr>
        <w:t>本研究發現香港市民的匱乏狀況嚴重，而現時以收入為量度面向的貧窮線未能有效檢視香港的匱乏狀況，亦未能有效識別出個別匱乏風險較大的群組。</w:t>
      </w:r>
    </w:p>
    <w:p w:rsidR="00B0006B" w:rsidRDefault="00B0006B" w:rsidP="00541EC0">
      <w:pPr>
        <w:jc w:val="both"/>
        <w:rPr>
          <w:lang w:eastAsia="zh-TW"/>
        </w:rPr>
      </w:pPr>
    </w:p>
    <w:p w:rsidR="005F2A28" w:rsidRPr="005F2A28" w:rsidRDefault="005F2A28" w:rsidP="00541EC0">
      <w:pPr>
        <w:jc w:val="both"/>
      </w:pPr>
      <w:r w:rsidRPr="005F2A28">
        <w:t>社聯認為</w:t>
      </w:r>
      <w:r w:rsidRPr="005F2A28">
        <w:rPr>
          <w:rFonts w:hint="eastAsia"/>
        </w:rPr>
        <w:t>建議政府除了繼續採用現時以收入為標準的</w:t>
      </w:r>
      <w:r w:rsidRPr="005F2A28">
        <w:t>貧窮線</w:t>
      </w:r>
      <w:r w:rsidRPr="005F2A28">
        <w:rPr>
          <w:rFonts w:hint="eastAsia"/>
        </w:rPr>
        <w:t>外，亦應設立匱乏指標，</w:t>
      </w:r>
      <w:r w:rsidRPr="005F2A28">
        <w:t>以協助市民及政府從更多角度認識貧窮問題。</w:t>
      </w:r>
    </w:p>
    <w:p w:rsidR="000646F9" w:rsidRDefault="000646F9" w:rsidP="00541EC0">
      <w:pPr>
        <w:widowControl/>
        <w:jc w:val="both"/>
        <w:rPr>
          <w:rFonts w:cs="Times New Roman"/>
          <w:b/>
          <w:bCs/>
          <w:szCs w:val="24"/>
          <w:lang w:eastAsia="zh-TW"/>
        </w:rPr>
      </w:pPr>
    </w:p>
    <w:p w:rsidR="005F2A28" w:rsidRPr="005F2A28" w:rsidRDefault="005F2A28" w:rsidP="00FA52E7">
      <w:pPr>
        <w:widowControl/>
        <w:jc w:val="both"/>
        <w:rPr>
          <w:rFonts w:cs="Times New Roman"/>
          <w:b/>
          <w:bCs/>
          <w:szCs w:val="24"/>
          <w:lang w:eastAsia="zh-TW"/>
        </w:rPr>
      </w:pPr>
    </w:p>
    <w:p w:rsidR="000646F9" w:rsidRDefault="000646F9" w:rsidP="00FA52E7">
      <w:pPr>
        <w:pStyle w:val="ListParagraph1"/>
        <w:ind w:left="0"/>
        <w:jc w:val="both"/>
      </w:pPr>
      <w:r>
        <w:rPr>
          <w:b/>
        </w:rPr>
        <w:t xml:space="preserve">3.2 </w:t>
      </w:r>
      <w:r>
        <w:rPr>
          <w:b/>
        </w:rPr>
        <w:t>增加整體公營醫療服務的資源及配套</w:t>
      </w:r>
    </w:p>
    <w:p w:rsidR="00541EC0" w:rsidRDefault="00541EC0" w:rsidP="00541EC0">
      <w:pPr>
        <w:rPr>
          <w:lang w:eastAsia="zh-TW"/>
        </w:rPr>
      </w:pPr>
      <w:r>
        <w:rPr>
          <w:rFonts w:hint="eastAsia"/>
          <w:lang w:eastAsia="zh-TW"/>
        </w:rPr>
        <w:t>研究發現</w:t>
      </w:r>
      <w:r w:rsidR="00B0006B">
        <w:rPr>
          <w:rFonts w:hint="eastAsia"/>
          <w:lang w:eastAsia="zh-TW"/>
        </w:rPr>
        <w:t>市</w:t>
      </w:r>
      <w:r>
        <w:rPr>
          <w:rFonts w:hint="eastAsia"/>
          <w:lang w:eastAsia="zh-TW"/>
        </w:rPr>
        <w:t>民在醫療上的匱乏狀況</w:t>
      </w:r>
      <w:r w:rsidR="00B0006B">
        <w:rPr>
          <w:rFonts w:hint="eastAsia"/>
          <w:lang w:eastAsia="zh-TW"/>
        </w:rPr>
        <w:t>較</w:t>
      </w:r>
      <w:r>
        <w:rPr>
          <w:rFonts w:hint="eastAsia"/>
          <w:lang w:eastAsia="zh-TW"/>
        </w:rPr>
        <w:t>嚴重，其中以長者尤甚，</w:t>
      </w:r>
      <w:r w:rsidR="005F2A28" w:rsidRPr="005F2A28">
        <w:t>政府應根據社會整體需要，</w:t>
      </w:r>
      <w:r w:rsidR="005F2A28" w:rsidRPr="005F2A28">
        <w:rPr>
          <w:rFonts w:hint="eastAsia"/>
        </w:rPr>
        <w:t>規劃醫療服務，以確保不同階層的市民都可以得到合理的醫療服務</w:t>
      </w:r>
      <w:r w:rsidR="005F2A28" w:rsidRPr="005F2A28">
        <w:t>。</w:t>
      </w:r>
    </w:p>
    <w:p w:rsidR="00B0006B" w:rsidRDefault="00B0006B" w:rsidP="00541EC0">
      <w:pPr>
        <w:rPr>
          <w:lang w:eastAsia="zh-TW"/>
        </w:rPr>
      </w:pPr>
    </w:p>
    <w:p w:rsidR="005F2A28" w:rsidRPr="005F2A28" w:rsidRDefault="005F2A28" w:rsidP="00541EC0">
      <w:r w:rsidRPr="005F2A28">
        <w:t>此外，</w:t>
      </w:r>
      <w:r w:rsidR="00541EC0">
        <w:rPr>
          <w:rFonts w:hint="eastAsia"/>
          <w:lang w:eastAsia="zh-TW"/>
        </w:rPr>
        <w:t>研究亦發現市民除了負擔不到私營醫療服務外，使用公營服務亦出</w:t>
      </w:r>
      <w:r w:rsidRPr="005F2A28">
        <w:t>現</w:t>
      </w:r>
      <w:r w:rsidR="00541EC0">
        <w:rPr>
          <w:rFonts w:hint="eastAsia"/>
          <w:lang w:eastAsia="zh-TW"/>
        </w:rPr>
        <w:t>困難，這</w:t>
      </w:r>
      <w:r w:rsidRPr="005F2A28">
        <w:t>除了是指服務量的不足外，部份亦因為服務提供的形式未能關顧不同社群的需要</w:t>
      </w:r>
      <w:r w:rsidR="00A16CE3">
        <w:rPr>
          <w:rFonts w:hint="eastAsia"/>
          <w:lang w:eastAsia="zh-TW"/>
        </w:rPr>
        <w:t>(</w:t>
      </w:r>
      <w:r w:rsidR="00A16CE3">
        <w:rPr>
          <w:rFonts w:hint="eastAsia"/>
          <w:lang w:eastAsia="zh-TW"/>
        </w:rPr>
        <w:t>如在職成人於上班時間難以輪候門診服務</w:t>
      </w:r>
      <w:r w:rsidR="00A16CE3">
        <w:rPr>
          <w:rFonts w:hint="eastAsia"/>
          <w:lang w:eastAsia="zh-TW"/>
        </w:rPr>
        <w:t>)</w:t>
      </w:r>
      <w:r w:rsidRPr="005F2A28">
        <w:t>。因此，政府須針對性地考慮不同社群的服務需要，如延長服務時間或增加夜診服務，有助改善低收入長工時的人士在醫療服務上面對的</w:t>
      </w:r>
      <w:r w:rsidRPr="005F2A28">
        <w:rPr>
          <w:rFonts w:hint="eastAsia"/>
        </w:rPr>
        <w:t>服務不足</w:t>
      </w:r>
      <w:r w:rsidRPr="005F2A28">
        <w:t>。</w:t>
      </w:r>
    </w:p>
    <w:p w:rsidR="000646F9" w:rsidRDefault="000646F9" w:rsidP="00FA52E7">
      <w:pPr>
        <w:widowControl/>
        <w:jc w:val="both"/>
        <w:rPr>
          <w:lang w:eastAsia="zh-TW"/>
        </w:rPr>
      </w:pPr>
    </w:p>
    <w:p w:rsidR="000646F9" w:rsidRDefault="000646F9">
      <w:pPr>
        <w:widowControl/>
        <w:ind w:left="357"/>
        <w:jc w:val="center"/>
      </w:pPr>
    </w:p>
    <w:sectPr w:rsidR="000646F9" w:rsidSect="00873AD6">
      <w:pgSz w:w="12240" w:h="15840"/>
      <w:pgMar w:top="1440" w:right="1800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FC2" w:rsidRDefault="000B7FC2" w:rsidP="000646F9">
      <w:r>
        <w:separator/>
      </w:r>
    </w:p>
  </w:endnote>
  <w:endnote w:type="continuationSeparator" w:id="0">
    <w:p w:rsidR="000B7FC2" w:rsidRDefault="000B7FC2" w:rsidP="00064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8"/>
    <w:family w:val="auto"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FC2" w:rsidRDefault="000B7FC2" w:rsidP="000646F9">
      <w:r>
        <w:separator/>
      </w:r>
    </w:p>
  </w:footnote>
  <w:footnote w:type="continuationSeparator" w:id="0">
    <w:p w:rsidR="000B7FC2" w:rsidRDefault="000B7FC2" w:rsidP="000646F9">
      <w:r>
        <w:continuationSeparator/>
      </w:r>
    </w:p>
  </w:footnote>
  <w:footnote w:id="1">
    <w:p w:rsidR="00104B44" w:rsidRPr="00C20A1C" w:rsidRDefault="00104B44" w:rsidP="00C20A1C">
      <w:pPr>
        <w:pStyle w:val="ListParagraph1"/>
        <w:widowControl/>
        <w:ind w:left="0"/>
        <w:jc w:val="both"/>
        <w:rPr>
          <w:rFonts w:cs="Times New Roman" w:hint="eastAsia"/>
          <w:lang w:eastAsia="zh-TW"/>
        </w:rPr>
      </w:pPr>
      <w:r>
        <w:rPr>
          <w:rStyle w:val="ac"/>
        </w:rPr>
        <w:footnoteRef/>
      </w:r>
      <w:r w:rsidRPr="00104B44">
        <w:rPr>
          <w:rFonts w:cs="Times New Roman" w:hint="eastAsia"/>
          <w:sz w:val="20"/>
          <w:szCs w:val="20"/>
          <w:lang w:eastAsia="zh-TW"/>
        </w:rPr>
        <w:t>本報研究由香港社會服務聯會與黃洪博士共同合作進行，報告所分析的數據是源自</w:t>
      </w:r>
      <w:r w:rsidRPr="00104B44">
        <w:rPr>
          <w:rFonts w:cs="Times New Roman"/>
          <w:sz w:val="20"/>
          <w:szCs w:val="20"/>
        </w:rPr>
        <w:t>「</w:t>
      </w:r>
      <w:r w:rsidRPr="00104B44">
        <w:rPr>
          <w:sz w:val="20"/>
          <w:szCs w:val="20"/>
          <w:lang w:val="en-GB"/>
        </w:rPr>
        <w:t>香港貧窮與社會弱勢的趨勢</w:t>
      </w:r>
      <w:r w:rsidRPr="00104B44">
        <w:rPr>
          <w:rFonts w:cs="Times New Roman"/>
          <w:sz w:val="20"/>
          <w:szCs w:val="20"/>
        </w:rPr>
        <w:t>-</w:t>
      </w:r>
      <w:r w:rsidRPr="00104B44">
        <w:rPr>
          <w:rFonts w:cs="Times New Roman"/>
          <w:sz w:val="20"/>
          <w:szCs w:val="20"/>
          <w:lang w:val="en-GB"/>
        </w:rPr>
        <w:t>跨學科及縱向研究」</w:t>
      </w:r>
      <w:r w:rsidRPr="00104B44">
        <w:rPr>
          <w:rFonts w:cs="Times New Roman" w:hint="eastAsia"/>
          <w:sz w:val="20"/>
          <w:szCs w:val="20"/>
          <w:lang w:val="en-GB" w:eastAsia="zh-TW"/>
        </w:rPr>
        <w:t>，該研究計劃</w:t>
      </w:r>
      <w:r w:rsidRPr="00104B44">
        <w:rPr>
          <w:rFonts w:cs="Times New Roman" w:hint="eastAsia"/>
          <w:sz w:val="20"/>
          <w:szCs w:val="20"/>
          <w:lang w:eastAsia="zh-TW"/>
        </w:rPr>
        <w:t>由</w:t>
      </w:r>
      <w:r w:rsidRPr="00104B44">
        <w:rPr>
          <w:rFonts w:cs="Times New Roman"/>
          <w:sz w:val="20"/>
          <w:szCs w:val="20"/>
        </w:rPr>
        <w:t>中央政策組及研究資助局資助</w:t>
      </w:r>
      <w:r w:rsidRPr="00104B44">
        <w:rPr>
          <w:rFonts w:cs="Times New Roman" w:hint="eastAsia"/>
          <w:sz w:val="20"/>
          <w:szCs w:val="20"/>
          <w:lang w:eastAsia="zh-TW"/>
        </w:rPr>
        <w:t>，而社聯對上述數據進行分析整理的工作，則由公益金贊助</w:t>
      </w:r>
      <w:r w:rsidR="00FB2E69">
        <w:rPr>
          <w:rFonts w:cs="Times New Roman" w:hint="eastAsia"/>
          <w:sz w:val="20"/>
          <w:szCs w:val="20"/>
          <w:lang w:eastAsia="zh-TW"/>
        </w:rPr>
        <w:t>。特此鳴謝</w:t>
      </w:r>
      <w:r w:rsidR="00FB2E69" w:rsidRPr="00104B44">
        <w:rPr>
          <w:rFonts w:cs="Times New Roman"/>
          <w:sz w:val="20"/>
          <w:szCs w:val="20"/>
        </w:rPr>
        <w:t>中央政策組</w:t>
      </w:r>
      <w:r w:rsidR="00FB2E69">
        <w:rPr>
          <w:rFonts w:cs="Times New Roman" w:hint="eastAsia"/>
          <w:sz w:val="20"/>
          <w:szCs w:val="20"/>
          <w:lang w:eastAsia="zh-TW"/>
        </w:rPr>
        <w:t>、</w:t>
      </w:r>
      <w:r w:rsidR="00FB2E69" w:rsidRPr="00104B44">
        <w:rPr>
          <w:rFonts w:cs="Times New Roman"/>
          <w:sz w:val="20"/>
          <w:szCs w:val="20"/>
        </w:rPr>
        <w:t>研究資助局</w:t>
      </w:r>
      <w:r w:rsidR="00FB2E69">
        <w:rPr>
          <w:rFonts w:cs="Times New Roman" w:hint="eastAsia"/>
          <w:sz w:val="20"/>
          <w:szCs w:val="20"/>
          <w:lang w:eastAsia="zh-TW"/>
        </w:rPr>
        <w:t>及公益金的支持。</w:t>
      </w:r>
    </w:p>
  </w:footnote>
  <w:footnote w:id="2">
    <w:p w:rsidR="00BE12D9" w:rsidRPr="00C12450" w:rsidRDefault="00BE12D9" w:rsidP="00BE12D9">
      <w:pPr>
        <w:pStyle w:val="af7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所有數字皆按</w:t>
      </w:r>
      <w:r>
        <w:rPr>
          <w:rFonts w:hint="eastAsia"/>
        </w:rPr>
        <w:t>2014</w:t>
      </w:r>
      <w:r>
        <w:rPr>
          <w:rFonts w:hint="eastAsia"/>
        </w:rPr>
        <w:t>年中期香港人口特徵</w:t>
      </w:r>
      <w:r>
        <w:rPr>
          <w:rFonts w:hint="eastAsia"/>
        </w:rPr>
        <w:t>(</w:t>
      </w:r>
      <w:r>
        <w:rPr>
          <w:rFonts w:hint="eastAsia"/>
        </w:rPr>
        <w:t>性別及年齡</w:t>
      </w:r>
      <w:r>
        <w:rPr>
          <w:rFonts w:hint="eastAsia"/>
        </w:rPr>
        <w:t>)</w:t>
      </w:r>
      <w:r>
        <w:rPr>
          <w:rFonts w:hint="eastAsia"/>
        </w:rPr>
        <w:t>加權處理而得出。</w:t>
      </w:r>
    </w:p>
  </w:footnote>
  <w:footnote w:id="3">
    <w:p w:rsidR="00856F0D" w:rsidRPr="00856F0D" w:rsidRDefault="00856F0D" w:rsidP="00856F0D">
      <w:pPr>
        <w:pStyle w:val="af7"/>
        <w:ind w:left="0" w:firstLine="0"/>
        <w:rPr>
          <w:lang w:eastAsia="zh-TW"/>
        </w:rPr>
      </w:pPr>
      <w:r>
        <w:rPr>
          <w:rStyle w:val="ac"/>
        </w:rPr>
        <w:footnoteRef/>
      </w:r>
      <w:r>
        <w:t xml:space="preserve"> </w:t>
      </w:r>
      <w:r w:rsidR="0056138F">
        <w:rPr>
          <w:rFonts w:hint="eastAsia"/>
          <w:lang w:eastAsia="zh-TW"/>
        </w:rPr>
        <w:t>經</w:t>
      </w:r>
      <w:r>
        <w:rPr>
          <w:rFonts w:hint="eastAsia"/>
          <w:lang w:eastAsia="zh-TW"/>
        </w:rPr>
        <w:t>分析</w:t>
      </w:r>
      <w:r w:rsidR="0056138F">
        <w:rPr>
          <w:rFonts w:hint="eastAsia"/>
          <w:lang w:eastAsia="zh-TW"/>
        </w:rPr>
        <w:t>後發現，在</w:t>
      </w:r>
      <w:r>
        <w:rPr>
          <w:rFonts w:hint="eastAsia"/>
          <w:lang w:eastAsia="zh-TW"/>
        </w:rPr>
        <w:t>19</w:t>
      </w:r>
      <w:r>
        <w:rPr>
          <w:rFonts w:hint="eastAsia"/>
          <w:lang w:eastAsia="zh-TW"/>
        </w:rPr>
        <w:t>項匱乏項目中有</w:t>
      </w:r>
      <w:r>
        <w:rPr>
          <w:rFonts w:hint="eastAsia"/>
          <w:lang w:eastAsia="zh-TW"/>
        </w:rPr>
        <w:t>14</w:t>
      </w:r>
      <w:r>
        <w:rPr>
          <w:rFonts w:hint="eastAsia"/>
          <w:lang w:eastAsia="zh-TW"/>
        </w:rPr>
        <w:t>項為較重要項目，經統計測試該</w:t>
      </w:r>
      <w:r>
        <w:rPr>
          <w:rFonts w:hint="eastAsia"/>
          <w:lang w:eastAsia="zh-TW"/>
        </w:rPr>
        <w:t>14</w:t>
      </w:r>
      <w:r>
        <w:rPr>
          <w:rFonts w:hint="eastAsia"/>
          <w:lang w:eastAsia="zh-TW"/>
        </w:rPr>
        <w:t>項目能指向為單一指標</w:t>
      </w:r>
      <w:r w:rsidRPr="00856F0D">
        <w:rPr>
          <w:lang w:eastAsia="zh-TW"/>
        </w:rPr>
        <w:t>Cronbach</w:t>
      </w:r>
      <w:proofErr w:type="gramStart"/>
      <w:r w:rsidRPr="00856F0D">
        <w:rPr>
          <w:lang w:eastAsia="zh-TW"/>
        </w:rPr>
        <w:t>’</w:t>
      </w:r>
      <w:proofErr w:type="gramEnd"/>
      <w:r w:rsidRPr="00856F0D">
        <w:rPr>
          <w:lang w:eastAsia="zh-TW"/>
        </w:rPr>
        <w:t xml:space="preserve">s alpha </w:t>
      </w:r>
      <w:r>
        <w:rPr>
          <w:rFonts w:hint="eastAsia"/>
          <w:lang w:eastAsia="zh-TW"/>
        </w:rPr>
        <w:t>=</w:t>
      </w:r>
      <w:r w:rsidRPr="00856F0D">
        <w:rPr>
          <w:lang w:eastAsia="zh-TW"/>
        </w:rPr>
        <w:t xml:space="preserve"> 0.762</w:t>
      </w:r>
      <w:r>
        <w:rPr>
          <w:rFonts w:hint="eastAsia"/>
          <w:lang w:eastAsia="zh-TW"/>
        </w:rPr>
        <w:t xml:space="preserve"> </w:t>
      </w:r>
    </w:p>
  </w:footnote>
  <w:footnote w:id="4">
    <w:p w:rsidR="006C550D" w:rsidRDefault="006C550D" w:rsidP="002D18EC">
      <w:pPr>
        <w:pStyle w:val="af7"/>
        <w:ind w:left="0" w:firstLine="0"/>
        <w:rPr>
          <w:lang w:eastAsia="zh-TW"/>
        </w:rPr>
      </w:pPr>
      <w:r>
        <w:rPr>
          <w:rStyle w:val="ac"/>
        </w:rPr>
        <w:footnoteRef/>
      </w:r>
      <w:r>
        <w:t xml:space="preserve"> </w:t>
      </w:r>
      <w:r>
        <w:rPr>
          <w:rFonts w:hint="eastAsia"/>
          <w:lang w:eastAsia="zh-TW"/>
        </w:rPr>
        <w:t>把上述的準則定為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項的原因，是採用了</w:t>
      </w:r>
      <w:r>
        <w:rPr>
          <w:rFonts w:hint="eastAsia"/>
          <w:lang w:eastAsia="zh-TW"/>
        </w:rPr>
        <w:t>2011</w:t>
      </w:r>
      <w:r>
        <w:rPr>
          <w:rFonts w:hint="eastAsia"/>
          <w:lang w:eastAsia="zh-TW"/>
        </w:rPr>
        <w:t>年香港社會服務聯會進行相關研究時的方法，</w:t>
      </w:r>
      <w:r w:rsidR="002D18EC">
        <w:rPr>
          <w:rFonts w:hint="eastAsia"/>
          <w:lang w:eastAsia="zh-TW"/>
        </w:rPr>
        <w:t>即先列出匱乏與收入的關係，發現受訪者約收入處於最低</w:t>
      </w:r>
      <w:r w:rsidR="002D18EC">
        <w:rPr>
          <w:rFonts w:hint="eastAsia"/>
          <w:lang w:eastAsia="zh-TW"/>
        </w:rPr>
        <w:t>20%</w:t>
      </w:r>
      <w:r w:rsidR="002D18EC">
        <w:rPr>
          <w:rFonts w:hint="eastAsia"/>
          <w:lang w:eastAsia="zh-TW"/>
        </w:rPr>
        <w:t>的水平時，其匱乏指標會大幅上升，而收入處於最低</w:t>
      </w:r>
      <w:r w:rsidR="002D18EC">
        <w:rPr>
          <w:rFonts w:hint="eastAsia"/>
          <w:lang w:eastAsia="zh-TW"/>
        </w:rPr>
        <w:t>20%</w:t>
      </w:r>
      <w:r w:rsidR="002D18EC">
        <w:rPr>
          <w:rFonts w:hint="eastAsia"/>
          <w:lang w:eastAsia="zh-TW"/>
        </w:rPr>
        <w:t>臨界線的受訪者，其匱乏指標為</w:t>
      </w:r>
      <w:r w:rsidR="002D18EC">
        <w:rPr>
          <w:rFonts w:hint="eastAsia"/>
          <w:lang w:eastAsia="zh-TW"/>
        </w:rPr>
        <w:t>1.41</w:t>
      </w:r>
      <w:r w:rsidR="002D18EC">
        <w:rPr>
          <w:rFonts w:hint="eastAsia"/>
          <w:lang w:eastAsia="zh-TW"/>
        </w:rPr>
        <w:t>。因此本研究將之進位至</w:t>
      </w:r>
      <w:r w:rsidR="002D18EC">
        <w:rPr>
          <w:rFonts w:hint="eastAsia"/>
          <w:lang w:eastAsia="zh-TW"/>
        </w:rPr>
        <w:t>2</w:t>
      </w:r>
      <w:r w:rsidR="002D18EC">
        <w:rPr>
          <w:rFonts w:hint="eastAsia"/>
          <w:lang w:eastAsia="zh-TW"/>
        </w:rPr>
        <w:t>。</w:t>
      </w:r>
    </w:p>
  </w:footnote>
  <w:footnote w:id="5">
    <w:p w:rsidR="000646F9" w:rsidRPr="00CD39D4" w:rsidRDefault="000646F9" w:rsidP="00CD39D4">
      <w:pPr>
        <w:rPr>
          <w:sz w:val="20"/>
          <w:szCs w:val="20"/>
        </w:rPr>
      </w:pPr>
      <w:r w:rsidRPr="008A49A8">
        <w:rPr>
          <w:rStyle w:val="ab"/>
          <w:sz w:val="20"/>
          <w:szCs w:val="20"/>
          <w:vertAlign w:val="superscript"/>
        </w:rPr>
        <w:footnoteRef/>
      </w:r>
      <w:r w:rsidR="008A49A8" w:rsidRPr="008A49A8">
        <w:rPr>
          <w:rFonts w:hint="eastAsia"/>
          <w:sz w:val="20"/>
          <w:szCs w:val="20"/>
          <w:vertAlign w:val="superscript"/>
          <w:lang w:eastAsia="zh-TW"/>
        </w:rPr>
        <w:t xml:space="preserve"> </w:t>
      </w:r>
      <w:r w:rsidRPr="00CD39D4">
        <w:rPr>
          <w:sz w:val="20"/>
          <w:szCs w:val="20"/>
        </w:rPr>
        <w:t>本研究只分析</w:t>
      </w:r>
      <w:r w:rsidRPr="00CD39D4">
        <w:rPr>
          <w:sz w:val="20"/>
          <w:szCs w:val="20"/>
        </w:rPr>
        <w:t>18</w:t>
      </w:r>
      <w:r w:rsidRPr="00CD39D4">
        <w:rPr>
          <w:sz w:val="20"/>
          <w:szCs w:val="20"/>
        </w:rPr>
        <w:t>歲或以上受訪者的狀況，因此青年的定義為</w:t>
      </w:r>
      <w:r w:rsidRPr="00CD39D4">
        <w:rPr>
          <w:sz w:val="20"/>
          <w:szCs w:val="20"/>
        </w:rPr>
        <w:t>18-24</w:t>
      </w:r>
      <w:r w:rsidRPr="00CD39D4">
        <w:rPr>
          <w:sz w:val="20"/>
          <w:szCs w:val="20"/>
        </w:rPr>
        <w:t>歲的受訪者</w:t>
      </w:r>
      <w:r w:rsidR="008A49A8">
        <w:rPr>
          <w:rFonts w:hint="eastAsia"/>
          <w:sz w:val="20"/>
          <w:szCs w:val="20"/>
        </w:rPr>
        <w:t>。</w:t>
      </w:r>
    </w:p>
  </w:footnote>
  <w:footnote w:id="6">
    <w:p w:rsidR="003918A9" w:rsidRDefault="003918A9" w:rsidP="003918A9">
      <w:r w:rsidRPr="008A49A8">
        <w:rPr>
          <w:rStyle w:val="ab"/>
          <w:sz w:val="20"/>
          <w:szCs w:val="20"/>
          <w:vertAlign w:val="superscript"/>
        </w:rPr>
        <w:footnoteRef/>
      </w:r>
      <w:r w:rsidR="008A49A8">
        <w:rPr>
          <w:rFonts w:hint="eastAsia"/>
          <w:lang w:eastAsia="zh-TW"/>
        </w:rPr>
        <w:t xml:space="preserve"> </w:t>
      </w:r>
      <w:r w:rsidRPr="00CD39D4">
        <w:rPr>
          <w:sz w:val="20"/>
          <w:szCs w:val="20"/>
        </w:rPr>
        <w:t>低收入住戶即是該住戶收入低於相同住戶人數組群的入息中位數的</w:t>
      </w:r>
      <w:r w:rsidRPr="00CD39D4">
        <w:rPr>
          <w:sz w:val="20"/>
          <w:szCs w:val="20"/>
        </w:rPr>
        <w:t>50%(</w:t>
      </w:r>
      <w:r w:rsidRPr="00CD39D4">
        <w:rPr>
          <w:sz w:val="20"/>
          <w:szCs w:val="20"/>
        </w:rPr>
        <w:t>貧窮線</w:t>
      </w:r>
      <w:r w:rsidRPr="00CD39D4">
        <w:rPr>
          <w:sz w:val="20"/>
          <w:szCs w:val="20"/>
        </w:rPr>
        <w:t>)</w:t>
      </w:r>
      <w:r w:rsidRPr="00CD39D4">
        <w:rPr>
          <w:sz w:val="20"/>
          <w:szCs w:val="20"/>
        </w:rPr>
        <w:t>。是次研究只統計了不同住戶收入的所屬範圍，並粗略地分類該家庭收入是否低於貧窮線</w:t>
      </w:r>
      <w: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</w:lvl>
  </w:abstractNum>
  <w:abstractNum w:abstractNumId="1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</w:lvl>
  </w:abstractNum>
  <w:abstractNum w:abstractNumId="2">
    <w:nsid w:val="00000003"/>
    <w:multiLevelType w:val="multilevel"/>
    <w:tmpl w:val="00000003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</w:lvl>
  </w:abstractNum>
  <w:abstractNum w:abstractNumId="3">
    <w:nsid w:val="00000004"/>
    <w:multiLevelType w:val="multilevel"/>
    <w:tmpl w:val="00000004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</w:lvl>
  </w:abstractNum>
  <w:abstractNum w:abstractNumId="4">
    <w:nsid w:val="00000005"/>
    <w:multiLevelType w:val="multilevel"/>
    <w:tmpl w:val="00000005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</w:lvl>
  </w:abstractNum>
  <w:abstractNum w:abstractNumId="5">
    <w:nsid w:val="00000006"/>
    <w:multiLevelType w:val="multilevel"/>
    <w:tmpl w:val="00000006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-70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73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5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7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89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1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3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052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00" w:hanging="180"/>
      </w:pPr>
    </w:lvl>
  </w:abstractNum>
  <w:abstractNum w:abstractNumId="7">
    <w:nsid w:val="00000008"/>
    <w:multiLevelType w:val="multilevel"/>
    <w:tmpl w:val="00000008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</w:lvl>
  </w:abstractNum>
  <w:abstractNum w:abstractNumId="8">
    <w:nsid w:val="00000009"/>
    <w:multiLevelType w:val="multilevel"/>
    <w:tmpl w:val="00000009"/>
    <w:name w:val="WWNum34"/>
    <w:lvl w:ilvl="0">
      <w:start w:val="1"/>
      <w:numFmt w:val="bullet"/>
      <w:lvlText w:val=""/>
      <w:lvlJc w:val="left"/>
      <w:pPr>
        <w:tabs>
          <w:tab w:val="num" w:pos="0"/>
        </w:tabs>
        <w:ind w:left="426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06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86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66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346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26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06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6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66" w:hanging="48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960" w:hanging="480"/>
      </w:pPr>
      <w:rPr>
        <w:b w:val="0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400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840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800" w:hanging="480"/>
      </w:pPr>
    </w:lvl>
  </w:abstractNum>
  <w:abstractNum w:abstractNumId="10">
    <w:nsid w:val="0000000B"/>
    <w:multiLevelType w:val="multilevel"/>
    <w:tmpl w:val="0000000B"/>
    <w:name w:val="WWNum37"/>
    <w:lvl w:ilvl="0">
      <w:start w:val="1"/>
      <w:numFmt w:val="decimal"/>
      <w:lvlText w:val="%1"/>
      <w:lvlJc w:val="left"/>
      <w:pPr>
        <w:tabs>
          <w:tab w:val="num" w:pos="0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</w:lvl>
  </w:abstractNum>
  <w:abstractNum w:abstractNumId="11">
    <w:nsid w:val="0000000C"/>
    <w:multiLevelType w:val="multilevel"/>
    <w:tmpl w:val="0000000C"/>
    <w:name w:val="WWNum43"/>
    <w:lvl w:ilvl="0">
      <w:start w:val="1"/>
      <w:numFmt w:val="bullet"/>
      <w:lvlText w:val=""/>
      <w:lvlJc w:val="left"/>
      <w:pPr>
        <w:tabs>
          <w:tab w:val="num" w:pos="0"/>
        </w:tabs>
        <w:ind w:left="480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45"/>
    <w:lvl w:ilvl="0">
      <w:start w:val="1"/>
      <w:numFmt w:val="bullet"/>
      <w:lvlText w:val=""/>
      <w:lvlJc w:val="left"/>
      <w:pPr>
        <w:tabs>
          <w:tab w:val="num" w:pos="0"/>
        </w:tabs>
        <w:ind w:left="480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320" w:hanging="480"/>
      </w:p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0EE2380B"/>
    <w:multiLevelType w:val="hybridMultilevel"/>
    <w:tmpl w:val="6CA804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11C0193B"/>
    <w:multiLevelType w:val="hybridMultilevel"/>
    <w:tmpl w:val="5F1E7D9E"/>
    <w:lvl w:ilvl="0" w:tplc="FF168A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70A1529"/>
    <w:multiLevelType w:val="hybridMultilevel"/>
    <w:tmpl w:val="9DB0F082"/>
    <w:lvl w:ilvl="0" w:tplc="55E2331C">
      <w:start w:val="1"/>
      <w:numFmt w:val="bullet"/>
      <w:lvlText w:val="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21">
    <w:nsid w:val="1E4A317F"/>
    <w:multiLevelType w:val="hybridMultilevel"/>
    <w:tmpl w:val="58DC735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41314344"/>
    <w:multiLevelType w:val="hybridMultilevel"/>
    <w:tmpl w:val="A9580020"/>
    <w:lvl w:ilvl="0" w:tplc="A2D2C2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6043BD6"/>
    <w:multiLevelType w:val="hybridMultilevel"/>
    <w:tmpl w:val="6652D936"/>
    <w:lvl w:ilvl="0" w:tplc="CFB60F5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>
    <w:nsid w:val="462D79CF"/>
    <w:multiLevelType w:val="hybridMultilevel"/>
    <w:tmpl w:val="7D8AB8A6"/>
    <w:lvl w:ilvl="0" w:tplc="CFB60F56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9CD109F"/>
    <w:multiLevelType w:val="hybridMultilevel"/>
    <w:tmpl w:val="AEFA4B2A"/>
    <w:lvl w:ilvl="0" w:tplc="CFB60F56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F774B71"/>
    <w:multiLevelType w:val="hybridMultilevel"/>
    <w:tmpl w:val="DD1C0B60"/>
    <w:lvl w:ilvl="0" w:tplc="6BAAE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5F6136E"/>
    <w:multiLevelType w:val="hybridMultilevel"/>
    <w:tmpl w:val="ADB2FEA2"/>
    <w:lvl w:ilvl="0" w:tplc="5046116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7F81BB8"/>
    <w:multiLevelType w:val="hybridMultilevel"/>
    <w:tmpl w:val="2E12C148"/>
    <w:lvl w:ilvl="0" w:tplc="AAB69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E7C092D"/>
    <w:multiLevelType w:val="hybridMultilevel"/>
    <w:tmpl w:val="58DC735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>
    <w:nsid w:val="5F127444"/>
    <w:multiLevelType w:val="hybridMultilevel"/>
    <w:tmpl w:val="ACB42756"/>
    <w:lvl w:ilvl="0" w:tplc="6B1EC764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6418431A">
      <w:start w:val="2"/>
      <w:numFmt w:val="bullet"/>
      <w:lvlText w:val=""/>
      <w:lvlJc w:val="left"/>
      <w:pPr>
        <w:ind w:left="1320" w:hanging="360"/>
      </w:pPr>
      <w:rPr>
        <w:rFonts w:ascii="Symbol" w:eastAsia="新細明體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47616FF"/>
    <w:multiLevelType w:val="hybridMultilevel"/>
    <w:tmpl w:val="DA245176"/>
    <w:lvl w:ilvl="0" w:tplc="0A3AC1E6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1"/>
  </w:num>
  <w:num w:numId="21">
    <w:abstractNumId w:val="30"/>
  </w:num>
  <w:num w:numId="22">
    <w:abstractNumId w:val="27"/>
  </w:num>
  <w:num w:numId="23">
    <w:abstractNumId w:val="19"/>
  </w:num>
  <w:num w:numId="24">
    <w:abstractNumId w:val="22"/>
  </w:num>
  <w:num w:numId="25">
    <w:abstractNumId w:val="28"/>
  </w:num>
  <w:num w:numId="26">
    <w:abstractNumId w:val="24"/>
  </w:num>
  <w:num w:numId="27">
    <w:abstractNumId w:val="25"/>
  </w:num>
  <w:num w:numId="28">
    <w:abstractNumId w:val="29"/>
  </w:num>
  <w:num w:numId="29">
    <w:abstractNumId w:val="21"/>
  </w:num>
  <w:num w:numId="30">
    <w:abstractNumId w:val="26"/>
  </w:num>
  <w:num w:numId="31">
    <w:abstractNumId w:val="20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92682"/>
    <w:rsid w:val="00055B46"/>
    <w:rsid w:val="00063955"/>
    <w:rsid w:val="000646F9"/>
    <w:rsid w:val="000877F2"/>
    <w:rsid w:val="000B7FC2"/>
    <w:rsid w:val="00103BF3"/>
    <w:rsid w:val="00104B44"/>
    <w:rsid w:val="00124D9B"/>
    <w:rsid w:val="001631A3"/>
    <w:rsid w:val="00172531"/>
    <w:rsid w:val="00193801"/>
    <w:rsid w:val="001A0EA8"/>
    <w:rsid w:val="00214974"/>
    <w:rsid w:val="002329E6"/>
    <w:rsid w:val="002450A7"/>
    <w:rsid w:val="002A142B"/>
    <w:rsid w:val="002D18EC"/>
    <w:rsid w:val="003918A9"/>
    <w:rsid w:val="004B296A"/>
    <w:rsid w:val="004F66DB"/>
    <w:rsid w:val="00541EC0"/>
    <w:rsid w:val="0056138F"/>
    <w:rsid w:val="005675BF"/>
    <w:rsid w:val="005910B2"/>
    <w:rsid w:val="005C4C8A"/>
    <w:rsid w:val="005F2A28"/>
    <w:rsid w:val="0062028A"/>
    <w:rsid w:val="00625074"/>
    <w:rsid w:val="00651386"/>
    <w:rsid w:val="00675F69"/>
    <w:rsid w:val="006A4522"/>
    <w:rsid w:val="006A7CCF"/>
    <w:rsid w:val="006B238C"/>
    <w:rsid w:val="006C550D"/>
    <w:rsid w:val="006F5992"/>
    <w:rsid w:val="007004CA"/>
    <w:rsid w:val="00766740"/>
    <w:rsid w:val="00780733"/>
    <w:rsid w:val="007831E3"/>
    <w:rsid w:val="007B30F3"/>
    <w:rsid w:val="0085678C"/>
    <w:rsid w:val="00856F0D"/>
    <w:rsid w:val="00860CE8"/>
    <w:rsid w:val="00873AD6"/>
    <w:rsid w:val="00875CE3"/>
    <w:rsid w:val="00884875"/>
    <w:rsid w:val="008A49A8"/>
    <w:rsid w:val="00901C2C"/>
    <w:rsid w:val="009045E9"/>
    <w:rsid w:val="009635CD"/>
    <w:rsid w:val="00966D09"/>
    <w:rsid w:val="00981D00"/>
    <w:rsid w:val="00A16CE3"/>
    <w:rsid w:val="00A25AA0"/>
    <w:rsid w:val="00A330BB"/>
    <w:rsid w:val="00A86FB4"/>
    <w:rsid w:val="00A92682"/>
    <w:rsid w:val="00A946F8"/>
    <w:rsid w:val="00B0006B"/>
    <w:rsid w:val="00B05D0F"/>
    <w:rsid w:val="00B3636D"/>
    <w:rsid w:val="00B40684"/>
    <w:rsid w:val="00BB0782"/>
    <w:rsid w:val="00BE12D9"/>
    <w:rsid w:val="00C20A1C"/>
    <w:rsid w:val="00C57BFF"/>
    <w:rsid w:val="00CD39D4"/>
    <w:rsid w:val="00CD3C24"/>
    <w:rsid w:val="00CE2B23"/>
    <w:rsid w:val="00CF68D6"/>
    <w:rsid w:val="00D04F51"/>
    <w:rsid w:val="00D1221B"/>
    <w:rsid w:val="00D14383"/>
    <w:rsid w:val="00D255E8"/>
    <w:rsid w:val="00D43D43"/>
    <w:rsid w:val="00D652CD"/>
    <w:rsid w:val="00D85B7B"/>
    <w:rsid w:val="00D928EE"/>
    <w:rsid w:val="00DA1591"/>
    <w:rsid w:val="00DF4E3B"/>
    <w:rsid w:val="00E05FE3"/>
    <w:rsid w:val="00E54A9B"/>
    <w:rsid w:val="00E77FD2"/>
    <w:rsid w:val="00EA1EBC"/>
    <w:rsid w:val="00EA3BE2"/>
    <w:rsid w:val="00EC7357"/>
    <w:rsid w:val="00EE7626"/>
    <w:rsid w:val="00FA52E7"/>
    <w:rsid w:val="00FB2E69"/>
    <w:rsid w:val="00FC60B9"/>
    <w:rsid w:val="00FC70BF"/>
    <w:rsid w:val="00FD6085"/>
    <w:rsid w:val="00FF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75"/>
    <w:pPr>
      <w:widowControl w:val="0"/>
      <w:suppressAutoHyphens/>
    </w:pPr>
    <w:rPr>
      <w:rFonts w:ascii="Calibri" w:hAnsi="Calibri" w:cs="Tahoma"/>
      <w:kern w:val="1"/>
      <w:sz w:val="24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rsid w:val="00884875"/>
  </w:style>
  <w:style w:type="character" w:customStyle="1" w:styleId="a3">
    <w:name w:val="註腳文字 字元"/>
    <w:uiPriority w:val="99"/>
    <w:rsid w:val="00884875"/>
    <w:rPr>
      <w:sz w:val="20"/>
      <w:szCs w:val="20"/>
    </w:rPr>
  </w:style>
  <w:style w:type="character" w:customStyle="1" w:styleId="1">
    <w:name w:val="註腳參照1"/>
    <w:rsid w:val="00884875"/>
    <w:rPr>
      <w:vertAlign w:val="superscript"/>
    </w:rPr>
  </w:style>
  <w:style w:type="character" w:customStyle="1" w:styleId="a4">
    <w:name w:val="頁首 字元"/>
    <w:rsid w:val="00884875"/>
    <w:rPr>
      <w:sz w:val="20"/>
      <w:szCs w:val="20"/>
    </w:rPr>
  </w:style>
  <w:style w:type="character" w:customStyle="1" w:styleId="a5">
    <w:name w:val="頁尾 字元"/>
    <w:rsid w:val="00884875"/>
    <w:rPr>
      <w:sz w:val="20"/>
      <w:szCs w:val="20"/>
    </w:rPr>
  </w:style>
  <w:style w:type="character" w:customStyle="1" w:styleId="a6">
    <w:name w:val="註解方塊文字 字元"/>
    <w:rsid w:val="00884875"/>
    <w:rPr>
      <w:rFonts w:ascii="Cambria" w:hAnsi="Cambria"/>
      <w:sz w:val="18"/>
      <w:szCs w:val="18"/>
    </w:rPr>
  </w:style>
  <w:style w:type="character" w:customStyle="1" w:styleId="igc-table-header-span">
    <w:name w:val="igc-table-header-span"/>
    <w:basedOn w:val="DefaultParagraphFont1"/>
    <w:rsid w:val="00884875"/>
  </w:style>
  <w:style w:type="character" w:customStyle="1" w:styleId="igc-table-cell-span">
    <w:name w:val="igc-table-cell-span"/>
    <w:basedOn w:val="DefaultParagraphFont1"/>
    <w:rsid w:val="00884875"/>
  </w:style>
  <w:style w:type="character" w:customStyle="1" w:styleId="a7">
    <w:name w:val="問候 字元"/>
    <w:basedOn w:val="DefaultParagraphFont1"/>
    <w:rsid w:val="00884875"/>
  </w:style>
  <w:style w:type="character" w:customStyle="1" w:styleId="a8">
    <w:name w:val="結語 字元"/>
    <w:basedOn w:val="DefaultParagraphFont1"/>
    <w:rsid w:val="00884875"/>
  </w:style>
  <w:style w:type="character" w:customStyle="1" w:styleId="a9">
    <w:name w:val="註解文字 字元"/>
    <w:rsid w:val="00884875"/>
    <w:rPr>
      <w:sz w:val="20"/>
      <w:szCs w:val="20"/>
    </w:rPr>
  </w:style>
  <w:style w:type="character" w:customStyle="1" w:styleId="aa">
    <w:name w:val="註解主旨 字元"/>
    <w:rsid w:val="00884875"/>
    <w:rPr>
      <w:b/>
      <w:bCs/>
      <w:sz w:val="20"/>
      <w:szCs w:val="20"/>
    </w:rPr>
  </w:style>
  <w:style w:type="character" w:customStyle="1" w:styleId="ListLabel1">
    <w:name w:val="ListLabel 1"/>
    <w:rsid w:val="00884875"/>
    <w:rPr>
      <w:rFonts w:cs="Times New Roman"/>
    </w:rPr>
  </w:style>
  <w:style w:type="character" w:customStyle="1" w:styleId="ListLabel2">
    <w:name w:val="ListLabel 2"/>
    <w:rsid w:val="00884875"/>
    <w:rPr>
      <w:b w:val="0"/>
    </w:rPr>
  </w:style>
  <w:style w:type="character" w:customStyle="1" w:styleId="ListLabel3">
    <w:name w:val="ListLabel 3"/>
    <w:rsid w:val="00884875"/>
    <w:rPr>
      <w:b/>
    </w:rPr>
  </w:style>
  <w:style w:type="character" w:customStyle="1" w:styleId="ListLabel4">
    <w:name w:val="ListLabel 4"/>
    <w:rsid w:val="00884875"/>
    <w:rPr>
      <w:rFonts w:eastAsia="新細明體"/>
    </w:rPr>
  </w:style>
  <w:style w:type="character" w:customStyle="1" w:styleId="ListLabel5">
    <w:name w:val="ListLabel 5"/>
    <w:rsid w:val="00884875"/>
    <w:rPr>
      <w:b/>
      <w:sz w:val="24"/>
    </w:rPr>
  </w:style>
  <w:style w:type="character" w:customStyle="1" w:styleId="ListLabel6">
    <w:name w:val="ListLabel 6"/>
    <w:rsid w:val="00884875"/>
    <w:rPr>
      <w:rFonts w:cs="Courier New"/>
    </w:rPr>
  </w:style>
  <w:style w:type="character" w:customStyle="1" w:styleId="ListLabel7">
    <w:name w:val="ListLabel 7"/>
    <w:rsid w:val="00884875"/>
    <w:rPr>
      <w:sz w:val="24"/>
    </w:rPr>
  </w:style>
  <w:style w:type="character" w:customStyle="1" w:styleId="ListLabel8">
    <w:name w:val="ListLabel 8"/>
    <w:rsid w:val="00884875"/>
    <w:rPr>
      <w:rFonts w:eastAsia="新細明體"/>
    </w:rPr>
  </w:style>
  <w:style w:type="character" w:customStyle="1" w:styleId="ab">
    <w:name w:val="註腳符"/>
    <w:rsid w:val="00884875"/>
  </w:style>
  <w:style w:type="character" w:styleId="ac">
    <w:name w:val="footnote reference"/>
    <w:uiPriority w:val="99"/>
    <w:rsid w:val="00884875"/>
    <w:rPr>
      <w:vertAlign w:val="superscript"/>
    </w:rPr>
  </w:style>
  <w:style w:type="character" w:customStyle="1" w:styleId="10">
    <w:name w:val="項目符號1"/>
    <w:rsid w:val="00884875"/>
    <w:rPr>
      <w:rFonts w:ascii="OpenSymbol" w:eastAsia="OpenSymbol" w:hAnsi="OpenSymbol" w:cs="OpenSymbol"/>
    </w:rPr>
  </w:style>
  <w:style w:type="character" w:customStyle="1" w:styleId="ad">
    <w:name w:val="編號字元"/>
    <w:rsid w:val="00884875"/>
  </w:style>
  <w:style w:type="character" w:styleId="ae">
    <w:name w:val="endnote reference"/>
    <w:rsid w:val="00884875"/>
    <w:rPr>
      <w:vertAlign w:val="superscript"/>
    </w:rPr>
  </w:style>
  <w:style w:type="character" w:customStyle="1" w:styleId="af">
    <w:name w:val="尾註符號"/>
    <w:rsid w:val="00884875"/>
  </w:style>
  <w:style w:type="paragraph" w:customStyle="1" w:styleId="11">
    <w:name w:val="標題1"/>
    <w:basedOn w:val="a"/>
    <w:next w:val="af0"/>
    <w:rsid w:val="008848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0">
    <w:name w:val="Body Text"/>
    <w:basedOn w:val="a"/>
    <w:rsid w:val="00884875"/>
    <w:pPr>
      <w:spacing w:after="120"/>
    </w:pPr>
  </w:style>
  <w:style w:type="paragraph" w:styleId="af1">
    <w:name w:val="List"/>
    <w:basedOn w:val="af0"/>
    <w:rsid w:val="00884875"/>
    <w:rPr>
      <w:rFonts w:cs="Mangal"/>
    </w:rPr>
  </w:style>
  <w:style w:type="paragraph" w:customStyle="1" w:styleId="af2">
    <w:name w:val="標籤"/>
    <w:basedOn w:val="a"/>
    <w:rsid w:val="0088487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f3">
    <w:name w:val="目錄"/>
    <w:basedOn w:val="a"/>
    <w:rsid w:val="00884875"/>
    <w:pPr>
      <w:suppressLineNumbers/>
    </w:pPr>
    <w:rPr>
      <w:rFonts w:cs="Mangal"/>
    </w:rPr>
  </w:style>
  <w:style w:type="paragraph" w:customStyle="1" w:styleId="ListParagraph1">
    <w:name w:val="List Paragraph1"/>
    <w:basedOn w:val="a"/>
    <w:rsid w:val="00884875"/>
    <w:pPr>
      <w:ind w:left="480"/>
    </w:pPr>
  </w:style>
  <w:style w:type="paragraph" w:customStyle="1" w:styleId="12">
    <w:name w:val="註腳文字1"/>
    <w:basedOn w:val="a"/>
    <w:rsid w:val="00884875"/>
    <w:rPr>
      <w:sz w:val="20"/>
      <w:szCs w:val="20"/>
    </w:rPr>
  </w:style>
  <w:style w:type="paragraph" w:customStyle="1" w:styleId="NoSpacing1">
    <w:name w:val="No Spacing1"/>
    <w:rsid w:val="00884875"/>
    <w:pPr>
      <w:widowControl w:val="0"/>
      <w:suppressAutoHyphens/>
    </w:pPr>
    <w:rPr>
      <w:rFonts w:ascii="Calibri" w:hAnsi="Calibri" w:cs="Tahoma"/>
      <w:kern w:val="1"/>
      <w:sz w:val="24"/>
      <w:szCs w:val="22"/>
      <w:lang w:eastAsia="ar-SA"/>
    </w:rPr>
  </w:style>
  <w:style w:type="paragraph" w:styleId="af4">
    <w:name w:val="header"/>
    <w:basedOn w:val="a"/>
    <w:rsid w:val="00884875"/>
    <w:pPr>
      <w:suppressLineNumbers/>
      <w:tabs>
        <w:tab w:val="center" w:pos="4513"/>
        <w:tab w:val="right" w:pos="9026"/>
      </w:tabs>
    </w:pPr>
    <w:rPr>
      <w:sz w:val="20"/>
      <w:szCs w:val="20"/>
    </w:rPr>
  </w:style>
  <w:style w:type="paragraph" w:styleId="af5">
    <w:name w:val="footer"/>
    <w:basedOn w:val="a"/>
    <w:rsid w:val="00884875"/>
    <w:pPr>
      <w:suppressLineNumbers/>
      <w:tabs>
        <w:tab w:val="center" w:pos="4513"/>
        <w:tab w:val="right" w:pos="9026"/>
      </w:tabs>
    </w:pPr>
    <w:rPr>
      <w:sz w:val="20"/>
      <w:szCs w:val="20"/>
    </w:rPr>
  </w:style>
  <w:style w:type="paragraph" w:customStyle="1" w:styleId="BalloonText1">
    <w:name w:val="Balloon Text1"/>
    <w:basedOn w:val="a"/>
    <w:rsid w:val="00884875"/>
    <w:rPr>
      <w:rFonts w:ascii="Cambria" w:hAnsi="Cambria"/>
      <w:sz w:val="18"/>
      <w:szCs w:val="18"/>
    </w:rPr>
  </w:style>
  <w:style w:type="paragraph" w:customStyle="1" w:styleId="af6">
    <w:name w:val="問候語"/>
    <w:basedOn w:val="a"/>
    <w:rsid w:val="00884875"/>
    <w:pPr>
      <w:suppressLineNumbers/>
    </w:pPr>
  </w:style>
  <w:style w:type="paragraph" w:customStyle="1" w:styleId="Closing1">
    <w:name w:val="Closing1"/>
    <w:basedOn w:val="a"/>
    <w:rsid w:val="00884875"/>
    <w:pPr>
      <w:ind w:left="100"/>
    </w:pPr>
  </w:style>
  <w:style w:type="paragraph" w:customStyle="1" w:styleId="TableParagraph">
    <w:name w:val="Table Paragraph"/>
    <w:basedOn w:val="a"/>
    <w:rsid w:val="00884875"/>
    <w:pPr>
      <w:jc w:val="center"/>
    </w:pPr>
    <w:rPr>
      <w:rFonts w:ascii="SimSun" w:eastAsia="SimSun" w:hAnsi="SimSun" w:cs="SimSun"/>
      <w:sz w:val="22"/>
    </w:rPr>
  </w:style>
  <w:style w:type="paragraph" w:customStyle="1" w:styleId="13">
    <w:name w:val="註解文字1"/>
    <w:basedOn w:val="a"/>
    <w:rsid w:val="00884875"/>
    <w:rPr>
      <w:sz w:val="20"/>
      <w:szCs w:val="20"/>
    </w:rPr>
  </w:style>
  <w:style w:type="paragraph" w:customStyle="1" w:styleId="14">
    <w:name w:val="註解主旨1"/>
    <w:basedOn w:val="13"/>
    <w:rsid w:val="00884875"/>
    <w:rPr>
      <w:b/>
      <w:bCs/>
    </w:rPr>
  </w:style>
  <w:style w:type="paragraph" w:styleId="af7">
    <w:name w:val="footnote text"/>
    <w:basedOn w:val="a"/>
    <w:uiPriority w:val="99"/>
    <w:rsid w:val="00884875"/>
    <w:pPr>
      <w:suppressLineNumbers/>
      <w:ind w:left="283" w:hanging="283"/>
    </w:pPr>
    <w:rPr>
      <w:sz w:val="20"/>
      <w:szCs w:val="20"/>
    </w:rPr>
  </w:style>
  <w:style w:type="paragraph" w:customStyle="1" w:styleId="af8">
    <w:name w:val="表格內容"/>
    <w:basedOn w:val="a"/>
    <w:rsid w:val="00884875"/>
    <w:pPr>
      <w:suppressLineNumbers/>
    </w:pPr>
  </w:style>
  <w:style w:type="paragraph" w:customStyle="1" w:styleId="af9">
    <w:name w:val="表格標題"/>
    <w:basedOn w:val="af8"/>
    <w:rsid w:val="00884875"/>
    <w:pPr>
      <w:jc w:val="center"/>
    </w:pPr>
    <w:rPr>
      <w:b/>
      <w:bCs/>
    </w:rPr>
  </w:style>
  <w:style w:type="paragraph" w:styleId="afa">
    <w:name w:val="List Paragraph"/>
    <w:basedOn w:val="a"/>
    <w:uiPriority w:val="34"/>
    <w:qFormat/>
    <w:rsid w:val="00BE12D9"/>
    <w:pPr>
      <w:suppressAutoHyphens w:val="0"/>
      <w:ind w:leftChars="200" w:left="480"/>
    </w:pPr>
    <w:rPr>
      <w:rFonts w:cs="Times New Roman"/>
      <w:kern w:val="2"/>
      <w:lang w:eastAsia="zh-TW"/>
    </w:rPr>
  </w:style>
  <w:style w:type="paragraph" w:styleId="afb">
    <w:name w:val="No Spacing"/>
    <w:uiPriority w:val="1"/>
    <w:qFormat/>
    <w:rsid w:val="00EA1EBC"/>
    <w:pPr>
      <w:widowControl w:val="0"/>
    </w:pPr>
    <w:rPr>
      <w:rFonts w:ascii="Calibri" w:hAnsi="Calibri"/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85678C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szCs w:val="24"/>
      <w:lang w:eastAsia="zh-TW"/>
    </w:rPr>
  </w:style>
  <w:style w:type="table" w:styleId="afc">
    <w:name w:val="Table Grid"/>
    <w:basedOn w:val="a1"/>
    <w:uiPriority w:val="59"/>
    <w:rsid w:val="0087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15"/>
    <w:uiPriority w:val="99"/>
    <w:semiHidden/>
    <w:unhideWhenUsed/>
    <w:rsid w:val="007831E3"/>
    <w:rPr>
      <w:rFonts w:ascii="Tahoma" w:hAnsi="Tahoma" w:cs="Times New Roman"/>
      <w:sz w:val="16"/>
      <w:szCs w:val="16"/>
    </w:rPr>
  </w:style>
  <w:style w:type="character" w:customStyle="1" w:styleId="15">
    <w:name w:val="註解方塊文字 字元1"/>
    <w:link w:val="afd"/>
    <w:uiPriority w:val="99"/>
    <w:semiHidden/>
    <w:rsid w:val="007831E3"/>
    <w:rPr>
      <w:rFonts w:ascii="Tahoma" w:hAnsi="Tahoma" w:cs="Tahoma"/>
      <w:kern w:val="1"/>
      <w:sz w:val="16"/>
      <w:szCs w:val="16"/>
      <w:lang w:eastAsia="ar-SA"/>
    </w:rPr>
  </w:style>
  <w:style w:type="character" w:styleId="afe">
    <w:name w:val="annotation reference"/>
    <w:uiPriority w:val="99"/>
    <w:semiHidden/>
    <w:unhideWhenUsed/>
    <w:rsid w:val="007831E3"/>
    <w:rPr>
      <w:sz w:val="16"/>
      <w:szCs w:val="16"/>
    </w:rPr>
  </w:style>
  <w:style w:type="paragraph" w:styleId="aff">
    <w:name w:val="annotation text"/>
    <w:basedOn w:val="a"/>
    <w:link w:val="16"/>
    <w:uiPriority w:val="99"/>
    <w:semiHidden/>
    <w:unhideWhenUsed/>
    <w:rsid w:val="007831E3"/>
    <w:rPr>
      <w:rFonts w:cs="Times New Roman"/>
      <w:sz w:val="20"/>
      <w:szCs w:val="20"/>
    </w:rPr>
  </w:style>
  <w:style w:type="character" w:customStyle="1" w:styleId="16">
    <w:name w:val="註解文字 字元1"/>
    <w:link w:val="aff"/>
    <w:uiPriority w:val="99"/>
    <w:semiHidden/>
    <w:rsid w:val="007831E3"/>
    <w:rPr>
      <w:rFonts w:ascii="Calibri" w:hAnsi="Calibri" w:cs="Tahoma"/>
      <w:kern w:val="1"/>
      <w:lang w:eastAsia="ar-SA"/>
    </w:rPr>
  </w:style>
  <w:style w:type="paragraph" w:styleId="aff0">
    <w:name w:val="annotation subject"/>
    <w:basedOn w:val="aff"/>
    <w:next w:val="aff"/>
    <w:link w:val="17"/>
    <w:uiPriority w:val="99"/>
    <w:semiHidden/>
    <w:unhideWhenUsed/>
    <w:rsid w:val="007831E3"/>
    <w:rPr>
      <w:b/>
      <w:bCs/>
    </w:rPr>
  </w:style>
  <w:style w:type="character" w:customStyle="1" w:styleId="17">
    <w:name w:val="註解主旨 字元1"/>
    <w:link w:val="aff0"/>
    <w:uiPriority w:val="99"/>
    <w:semiHidden/>
    <w:rsid w:val="007831E3"/>
    <w:rPr>
      <w:rFonts w:ascii="Calibri" w:hAnsi="Calibri" w:cs="Tahoma"/>
      <w:b/>
      <w:bCs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A58FD-3368-4230-A923-01CE9C0D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s0392</dc:creator>
  <cp:lastModifiedBy>s0392</cp:lastModifiedBy>
  <cp:revision>6</cp:revision>
  <cp:lastPrinted>2016-06-24T01:46:00Z</cp:lastPrinted>
  <dcterms:created xsi:type="dcterms:W3CDTF">2016-06-24T02:54:00Z</dcterms:created>
  <dcterms:modified xsi:type="dcterms:W3CDTF">2016-06-24T03:03:00Z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